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CE65" w14:textId="77777777" w:rsidR="00D96B55" w:rsidRDefault="00D96B55">
      <w:pPr>
        <w:pStyle w:val="BodyText"/>
        <w:rPr>
          <w:rFonts w:ascii="Times New Roman"/>
          <w:sz w:val="48"/>
        </w:rPr>
      </w:pPr>
    </w:p>
    <w:p w14:paraId="7911BFF2" w14:textId="77777777" w:rsidR="00D96B55" w:rsidRDefault="00D96B55">
      <w:pPr>
        <w:pStyle w:val="BodyText"/>
        <w:rPr>
          <w:rFonts w:ascii="Times New Roman"/>
          <w:sz w:val="48"/>
        </w:rPr>
      </w:pPr>
    </w:p>
    <w:p w14:paraId="38FD9D27" w14:textId="77777777" w:rsidR="00D96B55" w:rsidRDefault="00D96B55">
      <w:pPr>
        <w:pStyle w:val="BodyText"/>
        <w:rPr>
          <w:rFonts w:ascii="Times New Roman"/>
          <w:sz w:val="48"/>
        </w:rPr>
      </w:pPr>
    </w:p>
    <w:p w14:paraId="7482ACEB" w14:textId="77777777" w:rsidR="00D96B55" w:rsidRDefault="00D96B55" w:rsidP="00361523">
      <w:pPr>
        <w:pStyle w:val="BodyText"/>
        <w:spacing w:before="429"/>
        <w:rPr>
          <w:rFonts w:ascii="Times New Roman"/>
          <w:sz w:val="48"/>
        </w:rPr>
      </w:pPr>
    </w:p>
    <w:p w14:paraId="5430A5B6" w14:textId="76485B74" w:rsidR="00D96B55" w:rsidRDefault="003D0F62" w:rsidP="00AE5808">
      <w:pPr>
        <w:pStyle w:val="Title"/>
        <w:ind w:left="0" w:firstLine="0"/>
        <w:jc w:val="center"/>
      </w:pPr>
      <w:r>
        <w:t>Guidance</w:t>
      </w:r>
      <w:r>
        <w:rPr>
          <w:spacing w:val="-7"/>
        </w:rPr>
        <w:t xml:space="preserve"> </w:t>
      </w:r>
      <w:r>
        <w:t>for</w:t>
      </w:r>
      <w:r>
        <w:rPr>
          <w:spacing w:val="-7"/>
        </w:rPr>
        <w:t xml:space="preserve"> </w:t>
      </w:r>
      <w:r>
        <w:t>Program</w:t>
      </w:r>
      <w:r>
        <w:rPr>
          <w:spacing w:val="-8"/>
        </w:rPr>
        <w:t xml:space="preserve"> </w:t>
      </w:r>
      <w:r>
        <w:t>Year</w:t>
      </w:r>
      <w:r>
        <w:rPr>
          <w:spacing w:val="-7"/>
        </w:rPr>
        <w:t xml:space="preserve"> </w:t>
      </w:r>
      <w:r>
        <w:t>202</w:t>
      </w:r>
      <w:r w:rsidR="000534D8">
        <w:t>5</w:t>
      </w:r>
      <w:r>
        <w:rPr>
          <w:spacing w:val="-9"/>
        </w:rPr>
        <w:t xml:space="preserve"> </w:t>
      </w:r>
      <w:r>
        <w:t>MOU Negotiations Under WIOA</w:t>
      </w:r>
    </w:p>
    <w:p w14:paraId="69521826" w14:textId="27260C2F" w:rsidR="00D96B55" w:rsidRDefault="00D96B55" w:rsidP="00361523">
      <w:pPr>
        <w:pStyle w:val="BodyText"/>
        <w:jc w:val="center"/>
        <w:rPr>
          <w:b/>
          <w:sz w:val="48"/>
        </w:rPr>
      </w:pPr>
    </w:p>
    <w:p w14:paraId="715E41B7" w14:textId="77777777" w:rsidR="00361523" w:rsidRDefault="00361523" w:rsidP="00361523">
      <w:pPr>
        <w:pStyle w:val="BodyText"/>
        <w:jc w:val="center"/>
        <w:rPr>
          <w:b/>
          <w:sz w:val="48"/>
        </w:rPr>
      </w:pPr>
    </w:p>
    <w:p w14:paraId="70085CE6" w14:textId="77777777" w:rsidR="00361523" w:rsidRDefault="00361523" w:rsidP="00AE5808">
      <w:pPr>
        <w:pStyle w:val="BodyText"/>
        <w:jc w:val="center"/>
        <w:rPr>
          <w:b/>
          <w:sz w:val="48"/>
        </w:rPr>
      </w:pPr>
    </w:p>
    <w:p w14:paraId="250C3022" w14:textId="182193EC" w:rsidR="00AE5808" w:rsidRDefault="00E10400" w:rsidP="00AE5808">
      <w:pPr>
        <w:pStyle w:val="BodyText"/>
        <w:jc w:val="center"/>
        <w:rPr>
          <w:b/>
          <w:sz w:val="48"/>
        </w:rPr>
      </w:pPr>
      <w:r>
        <w:rPr>
          <w:b/>
          <w:sz w:val="48"/>
        </w:rPr>
        <w:t>Issued</w:t>
      </w:r>
    </w:p>
    <w:p w14:paraId="2E977D24" w14:textId="5565A109" w:rsidR="00D96B55" w:rsidRPr="00AE5808" w:rsidRDefault="00E10400" w:rsidP="00AE5808">
      <w:pPr>
        <w:pStyle w:val="BodyText"/>
        <w:jc w:val="center"/>
        <w:rPr>
          <w:b/>
          <w:sz w:val="48"/>
        </w:rPr>
        <w:sectPr w:rsidR="00D96B55" w:rsidRPr="00AE5808">
          <w:footerReference w:type="default" r:id="rId7"/>
          <w:type w:val="continuous"/>
          <w:pgSz w:w="12240" w:h="15840"/>
          <w:pgMar w:top="1820" w:right="1300" w:bottom="1060" w:left="1300" w:header="0" w:footer="879" w:gutter="0"/>
          <w:pgNumType w:start="1"/>
          <w:cols w:space="720"/>
        </w:sectPr>
      </w:pPr>
      <w:r>
        <w:rPr>
          <w:b/>
          <w:sz w:val="48"/>
        </w:rPr>
        <w:t>December 4, 2024</w:t>
      </w:r>
    </w:p>
    <w:p w14:paraId="04A8AAD8" w14:textId="77777777" w:rsidR="00D96B55" w:rsidRDefault="003D0F62">
      <w:pPr>
        <w:pStyle w:val="BodyText"/>
        <w:ind w:left="111"/>
      </w:pPr>
      <w:r>
        <w:rPr>
          <w:noProof/>
        </w:rPr>
        <w:lastRenderedPageBreak/>
        <mc:AlternateContent>
          <mc:Choice Requires="wps">
            <w:drawing>
              <wp:inline distT="0" distB="0" distL="0" distR="0" wp14:anchorId="3BA223CA" wp14:editId="5643DDCA">
                <wp:extent cx="5980430" cy="44704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447040"/>
                        </a:xfrm>
                        <a:prstGeom prst="rect">
                          <a:avLst/>
                        </a:prstGeom>
                        <a:solidFill>
                          <a:srgbClr val="001F5F"/>
                        </a:solidFill>
                      </wps:spPr>
                      <wps:txbx>
                        <w:txbxContent>
                          <w:p w14:paraId="744A23E1" w14:textId="11616826" w:rsidR="00D96B55" w:rsidRDefault="003D0F62">
                            <w:pPr>
                              <w:ind w:left="3967" w:right="871" w:hanging="2393"/>
                              <w:rPr>
                                <w:b/>
                                <w:color w:val="000000"/>
                                <w:sz w:val="28"/>
                              </w:rPr>
                            </w:pPr>
                            <w:r>
                              <w:rPr>
                                <w:b/>
                                <w:color w:val="FFFFFF"/>
                                <w:sz w:val="28"/>
                              </w:rPr>
                              <w:t>Guidance</w:t>
                            </w:r>
                            <w:r>
                              <w:rPr>
                                <w:b/>
                                <w:color w:val="FFFFFF"/>
                                <w:spacing w:val="-5"/>
                                <w:sz w:val="28"/>
                              </w:rPr>
                              <w:t xml:space="preserve"> </w:t>
                            </w:r>
                            <w:r>
                              <w:rPr>
                                <w:b/>
                                <w:color w:val="FFFFFF"/>
                                <w:sz w:val="28"/>
                              </w:rPr>
                              <w:t>for</w:t>
                            </w:r>
                            <w:r>
                              <w:rPr>
                                <w:b/>
                                <w:color w:val="FFFFFF"/>
                                <w:spacing w:val="-5"/>
                                <w:sz w:val="28"/>
                              </w:rPr>
                              <w:t xml:space="preserve"> </w:t>
                            </w:r>
                            <w:r>
                              <w:rPr>
                                <w:b/>
                                <w:color w:val="FFFFFF"/>
                                <w:sz w:val="28"/>
                              </w:rPr>
                              <w:t>Program</w:t>
                            </w:r>
                            <w:r>
                              <w:rPr>
                                <w:b/>
                                <w:color w:val="FFFFFF"/>
                                <w:spacing w:val="-7"/>
                                <w:sz w:val="28"/>
                              </w:rPr>
                              <w:t xml:space="preserve"> </w:t>
                            </w:r>
                            <w:r>
                              <w:rPr>
                                <w:b/>
                                <w:color w:val="FFFFFF"/>
                                <w:sz w:val="28"/>
                              </w:rPr>
                              <w:t>Year</w:t>
                            </w:r>
                            <w:r>
                              <w:rPr>
                                <w:b/>
                                <w:color w:val="FFFFFF"/>
                                <w:spacing w:val="-5"/>
                                <w:sz w:val="28"/>
                              </w:rPr>
                              <w:t xml:space="preserve"> </w:t>
                            </w:r>
                            <w:r w:rsidR="007060DD">
                              <w:rPr>
                                <w:b/>
                                <w:color w:val="FFFFFF"/>
                                <w:sz w:val="28"/>
                              </w:rPr>
                              <w:t>2025</w:t>
                            </w:r>
                            <w:r w:rsidR="007060DD">
                              <w:rPr>
                                <w:b/>
                                <w:color w:val="FFFFFF"/>
                                <w:spacing w:val="-6"/>
                                <w:sz w:val="28"/>
                              </w:rPr>
                              <w:t xml:space="preserve"> </w:t>
                            </w:r>
                            <w:r>
                              <w:rPr>
                                <w:b/>
                                <w:color w:val="FFFFFF"/>
                                <w:sz w:val="28"/>
                              </w:rPr>
                              <w:t>MOU</w:t>
                            </w:r>
                            <w:r>
                              <w:rPr>
                                <w:b/>
                                <w:color w:val="FFFFFF"/>
                                <w:spacing w:val="-8"/>
                                <w:sz w:val="28"/>
                              </w:rPr>
                              <w:t xml:space="preserve"> </w:t>
                            </w:r>
                            <w:r>
                              <w:rPr>
                                <w:b/>
                                <w:color w:val="FFFFFF"/>
                                <w:sz w:val="28"/>
                              </w:rPr>
                              <w:t>Negotiations Under WIOA</w:t>
                            </w:r>
                          </w:p>
                        </w:txbxContent>
                      </wps:txbx>
                      <wps:bodyPr wrap="square" lIns="0" tIns="0" rIns="0" bIns="0" rtlCol="0">
                        <a:noAutofit/>
                      </wps:bodyPr>
                    </wps:wsp>
                  </a:graphicData>
                </a:graphic>
              </wp:inline>
            </w:drawing>
          </mc:Choice>
          <mc:Fallback>
            <w:pict>
              <v:shapetype w14:anchorId="3BA223CA" id="_x0000_t202" coordsize="21600,21600" o:spt="202" path="m,l,21600r21600,l21600,xe">
                <v:stroke joinstyle="miter"/>
                <v:path gradientshapeok="t" o:connecttype="rect"/>
              </v:shapetype>
              <v:shape id="Textbox 2" o:spid="_x0000_s1026" type="#_x0000_t202" style="width:470.9pt;height:3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NEsgEAAE8DAAAOAAAAZHJzL2Uyb0RvYy54bWysU9uO0zAQfUfiHyy/06RLF5ao6Qp2VYS0&#10;YpEWPsBx7NbC8ZgZt0n/nrG3lxW8IV6csWd8fM6ZyfJ2GrzYGyQHoZXzWS2FCRp6Fzat/PF9/eZG&#10;Ckoq9MpDMK08GJK3q9evlmNszBVswfcGBYMEasbYym1Ksakq0lszKJpBNIGTFnBQibe4qXpUI6MP&#10;vrqq63fVCNhHBG2I+PT+OSlXBd9ao9OjtWSS8K1kbqmsWNYur9VqqZoNqrh1+khD/QOLQbnAj56h&#10;7lVSYofuL6jBaQQCm2YahgqsddoUDaxmXv+h5mmroila2ByKZ5vo/8Hqr/un+A1Fmj7BxA0sIig+&#10;gP5J7E01RmqONdlTaoirs9DJ4pC/LEHwRfb2cPbTTEloPrz+cFMv3nJKc26xeF8viuHV5XZESp8N&#10;DCIHrUTuV2Gg9g+U8vuqOZXkxwi869fO+7LBTXfnUexV7m09X1+vczv5youyIuCZc2afpm7imhx2&#10;0B9Y+Mi9byX92ik0Uvgvgc3Ng3IK8BR0pwCTv4MyTplFgI+7BNYVthfco3XctcLoOGF5LF7uS9Xl&#10;P1j9BgAA//8DAFBLAwQUAAYACAAAACEAxJGRdNwAAAAEAQAADwAAAGRycy9kb3ducmV2LnhtbEyP&#10;zU7DMBCE70i8g7VIXFDrFIVS0jgVIHqM1JaKsxtvftR4HWK3CW/PwqW9jLSa1cw36Wq0rThj7xtH&#10;CmbTCARS4UxDlYL953qyAOGDJqNbR6jgBz2sstubVCfGDbTF8y5UgkPIJ1pBHUKXSOmLGq32U9ch&#10;sVe63urAZ19J0+uBw20rH6NoLq1uiBtq3eF7jcVxd7IKFnm5Hr7LMn/4mleb4inOt28fuVL3d+Pr&#10;EkTAMVye4Q+f0SFjpoM7kfGiVcBDwr+y9xLPeMZBwXMUg8xSeQ2f/QIAAP//AwBQSwECLQAUAAYA&#10;CAAAACEAtoM4kv4AAADhAQAAEwAAAAAAAAAAAAAAAAAAAAAAW0NvbnRlbnRfVHlwZXNdLnhtbFBL&#10;AQItABQABgAIAAAAIQA4/SH/1gAAAJQBAAALAAAAAAAAAAAAAAAAAC8BAABfcmVscy8ucmVsc1BL&#10;AQItABQABgAIAAAAIQCAiaNEsgEAAE8DAAAOAAAAAAAAAAAAAAAAAC4CAABkcnMvZTJvRG9jLnht&#10;bFBLAQItABQABgAIAAAAIQDEkZF03AAAAAQBAAAPAAAAAAAAAAAAAAAAAAwEAABkcnMvZG93bnJl&#10;di54bWxQSwUGAAAAAAQABADzAAAAFQUAAAAA&#10;" fillcolor="#001f5f" stroked="f">
                <v:textbox inset="0,0,0,0">
                  <w:txbxContent>
                    <w:p w14:paraId="744A23E1" w14:textId="11616826" w:rsidR="00D96B55" w:rsidRDefault="003D0F62">
                      <w:pPr>
                        <w:ind w:left="3967" w:right="871" w:hanging="2393"/>
                        <w:rPr>
                          <w:b/>
                          <w:color w:val="000000"/>
                          <w:sz w:val="28"/>
                        </w:rPr>
                      </w:pPr>
                      <w:r>
                        <w:rPr>
                          <w:b/>
                          <w:color w:val="FFFFFF"/>
                          <w:sz w:val="28"/>
                        </w:rPr>
                        <w:t>Guidance</w:t>
                      </w:r>
                      <w:r>
                        <w:rPr>
                          <w:b/>
                          <w:color w:val="FFFFFF"/>
                          <w:spacing w:val="-5"/>
                          <w:sz w:val="28"/>
                        </w:rPr>
                        <w:t xml:space="preserve"> </w:t>
                      </w:r>
                      <w:r>
                        <w:rPr>
                          <w:b/>
                          <w:color w:val="FFFFFF"/>
                          <w:sz w:val="28"/>
                        </w:rPr>
                        <w:t>for</w:t>
                      </w:r>
                      <w:r>
                        <w:rPr>
                          <w:b/>
                          <w:color w:val="FFFFFF"/>
                          <w:spacing w:val="-5"/>
                          <w:sz w:val="28"/>
                        </w:rPr>
                        <w:t xml:space="preserve"> </w:t>
                      </w:r>
                      <w:r>
                        <w:rPr>
                          <w:b/>
                          <w:color w:val="FFFFFF"/>
                          <w:sz w:val="28"/>
                        </w:rPr>
                        <w:t>Program</w:t>
                      </w:r>
                      <w:r>
                        <w:rPr>
                          <w:b/>
                          <w:color w:val="FFFFFF"/>
                          <w:spacing w:val="-7"/>
                          <w:sz w:val="28"/>
                        </w:rPr>
                        <w:t xml:space="preserve"> </w:t>
                      </w:r>
                      <w:r>
                        <w:rPr>
                          <w:b/>
                          <w:color w:val="FFFFFF"/>
                          <w:sz w:val="28"/>
                        </w:rPr>
                        <w:t>Year</w:t>
                      </w:r>
                      <w:r>
                        <w:rPr>
                          <w:b/>
                          <w:color w:val="FFFFFF"/>
                          <w:spacing w:val="-5"/>
                          <w:sz w:val="28"/>
                        </w:rPr>
                        <w:t xml:space="preserve"> </w:t>
                      </w:r>
                      <w:r w:rsidR="007060DD">
                        <w:rPr>
                          <w:b/>
                          <w:color w:val="FFFFFF"/>
                          <w:sz w:val="28"/>
                        </w:rPr>
                        <w:t>2025</w:t>
                      </w:r>
                      <w:r w:rsidR="007060DD">
                        <w:rPr>
                          <w:b/>
                          <w:color w:val="FFFFFF"/>
                          <w:spacing w:val="-6"/>
                          <w:sz w:val="28"/>
                        </w:rPr>
                        <w:t xml:space="preserve"> </w:t>
                      </w:r>
                      <w:r>
                        <w:rPr>
                          <w:b/>
                          <w:color w:val="FFFFFF"/>
                          <w:sz w:val="28"/>
                        </w:rPr>
                        <w:t>MOU</w:t>
                      </w:r>
                      <w:r>
                        <w:rPr>
                          <w:b/>
                          <w:color w:val="FFFFFF"/>
                          <w:spacing w:val="-8"/>
                          <w:sz w:val="28"/>
                        </w:rPr>
                        <w:t xml:space="preserve"> </w:t>
                      </w:r>
                      <w:r>
                        <w:rPr>
                          <w:b/>
                          <w:color w:val="FFFFFF"/>
                          <w:sz w:val="28"/>
                        </w:rPr>
                        <w:t>Negotiations Under WIOA</w:t>
                      </w:r>
                    </w:p>
                  </w:txbxContent>
                </v:textbox>
                <w10:anchorlock/>
              </v:shape>
            </w:pict>
          </mc:Fallback>
        </mc:AlternateContent>
      </w:r>
    </w:p>
    <w:p w14:paraId="55AECF00" w14:textId="77777777" w:rsidR="00D96B55" w:rsidRDefault="00D96B55">
      <w:pPr>
        <w:pStyle w:val="BodyText"/>
        <w:spacing w:before="34"/>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7195"/>
      </w:tblGrid>
      <w:tr w:rsidR="00D96B55" w14:paraId="068ECA77" w14:textId="77777777">
        <w:trPr>
          <w:trHeight w:val="5730"/>
        </w:trPr>
        <w:tc>
          <w:tcPr>
            <w:tcW w:w="2155" w:type="dxa"/>
          </w:tcPr>
          <w:p w14:paraId="2E48051F" w14:textId="77777777" w:rsidR="00D96B55" w:rsidRDefault="003D0F62">
            <w:pPr>
              <w:pStyle w:val="TableParagraph"/>
              <w:rPr>
                <w:b/>
                <w:sz w:val="24"/>
              </w:rPr>
            </w:pPr>
            <w:r>
              <w:rPr>
                <w:b/>
                <w:sz w:val="24"/>
              </w:rPr>
              <w:t>Purpose of</w:t>
            </w:r>
            <w:r>
              <w:rPr>
                <w:b/>
                <w:spacing w:val="-1"/>
                <w:sz w:val="24"/>
              </w:rPr>
              <w:t xml:space="preserve"> </w:t>
            </w:r>
            <w:r>
              <w:rPr>
                <w:b/>
                <w:spacing w:val="-5"/>
                <w:sz w:val="24"/>
              </w:rPr>
              <w:t>the</w:t>
            </w:r>
          </w:p>
          <w:p w14:paraId="1BF9531A" w14:textId="3FE1C0C8" w:rsidR="00D96B55" w:rsidRDefault="003D0F62">
            <w:pPr>
              <w:pStyle w:val="TableParagraph"/>
              <w:rPr>
                <w:b/>
                <w:sz w:val="24"/>
              </w:rPr>
            </w:pPr>
            <w:r>
              <w:rPr>
                <w:b/>
                <w:sz w:val="24"/>
              </w:rPr>
              <w:t>PY</w:t>
            </w:r>
            <w:r>
              <w:rPr>
                <w:b/>
                <w:spacing w:val="-1"/>
                <w:sz w:val="24"/>
              </w:rPr>
              <w:t xml:space="preserve"> </w:t>
            </w:r>
            <w:r>
              <w:rPr>
                <w:b/>
                <w:sz w:val="24"/>
              </w:rPr>
              <w:t>202</w:t>
            </w:r>
            <w:r w:rsidR="000534D8">
              <w:rPr>
                <w:b/>
                <w:sz w:val="24"/>
              </w:rPr>
              <w:t>5</w:t>
            </w:r>
            <w:r w:rsidR="000B63EF">
              <w:rPr>
                <w:b/>
                <w:sz w:val="24"/>
              </w:rPr>
              <w:t xml:space="preserve"> MOU</w:t>
            </w:r>
            <w:r>
              <w:rPr>
                <w:b/>
                <w:sz w:val="24"/>
              </w:rPr>
              <w:t xml:space="preserve"> </w:t>
            </w:r>
            <w:r>
              <w:rPr>
                <w:b/>
                <w:spacing w:val="-2"/>
                <w:sz w:val="24"/>
              </w:rPr>
              <w:t>Guidance</w:t>
            </w:r>
          </w:p>
        </w:tc>
        <w:tc>
          <w:tcPr>
            <w:tcW w:w="7195" w:type="dxa"/>
          </w:tcPr>
          <w:p w14:paraId="46F5C1F2" w14:textId="77777777" w:rsidR="00D96B55" w:rsidRDefault="003D0F62">
            <w:pPr>
              <w:pStyle w:val="TableParagraph"/>
              <w:ind w:left="108" w:right="92"/>
              <w:rPr>
                <w:sz w:val="24"/>
              </w:rPr>
            </w:pPr>
            <w:r>
              <w:rPr>
                <w:sz w:val="24"/>
              </w:rPr>
              <w:t>This</w:t>
            </w:r>
            <w:r>
              <w:rPr>
                <w:spacing w:val="-4"/>
                <w:sz w:val="24"/>
              </w:rPr>
              <w:t xml:space="preserve"> </w:t>
            </w:r>
            <w:r>
              <w:rPr>
                <w:sz w:val="24"/>
              </w:rPr>
              <w:t>annual</w:t>
            </w:r>
            <w:r>
              <w:rPr>
                <w:spacing w:val="-3"/>
                <w:sz w:val="24"/>
              </w:rPr>
              <w:t xml:space="preserve"> </w:t>
            </w:r>
            <w:r>
              <w:rPr>
                <w:sz w:val="24"/>
              </w:rPr>
              <w:t>guidance</w:t>
            </w:r>
            <w:r>
              <w:rPr>
                <w:spacing w:val="-6"/>
                <w:sz w:val="24"/>
              </w:rPr>
              <w:t xml:space="preserve"> </w:t>
            </w:r>
            <w:r>
              <w:rPr>
                <w:sz w:val="24"/>
              </w:rPr>
              <w:t>is</w:t>
            </w:r>
            <w:r>
              <w:rPr>
                <w:spacing w:val="-4"/>
                <w:sz w:val="24"/>
              </w:rPr>
              <w:t xml:space="preserve"> </w:t>
            </w:r>
            <w:r>
              <w:rPr>
                <w:sz w:val="24"/>
              </w:rPr>
              <w:t>issued</w:t>
            </w:r>
            <w:r>
              <w:rPr>
                <w:spacing w:val="-3"/>
                <w:sz w:val="24"/>
              </w:rPr>
              <w:t xml:space="preserve"> </w:t>
            </w:r>
            <w:r>
              <w:rPr>
                <w:sz w:val="24"/>
              </w:rPr>
              <w:t>to</w:t>
            </w:r>
            <w:r>
              <w:rPr>
                <w:spacing w:val="-5"/>
                <w:sz w:val="24"/>
              </w:rPr>
              <w:t xml:space="preserve"> </w:t>
            </w:r>
            <w:r>
              <w:rPr>
                <w:sz w:val="24"/>
              </w:rPr>
              <w:t>support</w:t>
            </w:r>
            <w:r>
              <w:rPr>
                <w:spacing w:val="-4"/>
                <w:sz w:val="24"/>
              </w:rPr>
              <w:t xml:space="preserve"> </w:t>
            </w:r>
            <w:r>
              <w:rPr>
                <w:sz w:val="24"/>
              </w:rPr>
              <w:t>negotiations</w:t>
            </w:r>
            <w:r>
              <w:rPr>
                <w:spacing w:val="-4"/>
                <w:sz w:val="24"/>
              </w:rPr>
              <w:t xml:space="preserve"> </w:t>
            </w:r>
            <w:r>
              <w:rPr>
                <w:sz w:val="24"/>
              </w:rPr>
              <w:t>of</w:t>
            </w:r>
            <w:r>
              <w:rPr>
                <w:spacing w:val="-5"/>
                <w:sz w:val="24"/>
              </w:rPr>
              <w:t xml:space="preserve"> </w:t>
            </w:r>
            <w:r>
              <w:rPr>
                <w:sz w:val="24"/>
              </w:rPr>
              <w:t>memoranda of understanding (MOUs) between required partners under the</w:t>
            </w:r>
            <w:r>
              <w:rPr>
                <w:spacing w:val="40"/>
                <w:sz w:val="24"/>
              </w:rPr>
              <w:t xml:space="preserve"> </w:t>
            </w:r>
            <w:r>
              <w:rPr>
                <w:sz w:val="24"/>
              </w:rPr>
              <w:t>federal</w:t>
            </w:r>
            <w:r>
              <w:rPr>
                <w:spacing w:val="-4"/>
                <w:sz w:val="24"/>
              </w:rPr>
              <w:t xml:space="preserve"> </w:t>
            </w:r>
            <w:r>
              <w:rPr>
                <w:sz w:val="24"/>
              </w:rPr>
              <w:t>Workforce</w:t>
            </w:r>
            <w:r>
              <w:rPr>
                <w:spacing w:val="-2"/>
                <w:sz w:val="24"/>
              </w:rPr>
              <w:t xml:space="preserve"> </w:t>
            </w:r>
            <w:r>
              <w:rPr>
                <w:sz w:val="24"/>
              </w:rPr>
              <w:t>Innovation</w:t>
            </w:r>
            <w:r>
              <w:rPr>
                <w:spacing w:val="-2"/>
                <w:sz w:val="24"/>
              </w:rPr>
              <w:t xml:space="preserve"> </w:t>
            </w:r>
            <w:r>
              <w:rPr>
                <w:sz w:val="24"/>
              </w:rPr>
              <w:t>and</w:t>
            </w:r>
            <w:r>
              <w:rPr>
                <w:spacing w:val="-1"/>
                <w:sz w:val="24"/>
              </w:rPr>
              <w:t xml:space="preserve"> </w:t>
            </w:r>
            <w:r>
              <w:rPr>
                <w:sz w:val="24"/>
              </w:rPr>
              <w:t>Opportunity</w:t>
            </w:r>
            <w:r>
              <w:rPr>
                <w:spacing w:val="-2"/>
                <w:sz w:val="24"/>
              </w:rPr>
              <w:t xml:space="preserve"> </w:t>
            </w:r>
            <w:r>
              <w:rPr>
                <w:sz w:val="24"/>
              </w:rPr>
              <w:t>Act</w:t>
            </w:r>
            <w:r>
              <w:rPr>
                <w:spacing w:val="-2"/>
                <w:sz w:val="24"/>
              </w:rPr>
              <w:t xml:space="preserve"> </w:t>
            </w:r>
            <w:r>
              <w:rPr>
                <w:sz w:val="24"/>
              </w:rPr>
              <w:t>(WIOA)</w:t>
            </w:r>
            <w:r>
              <w:rPr>
                <w:spacing w:val="-3"/>
                <w:sz w:val="24"/>
              </w:rPr>
              <w:t xml:space="preserve"> </w:t>
            </w:r>
            <w:r>
              <w:rPr>
                <w:sz w:val="24"/>
              </w:rPr>
              <w:t>of</w:t>
            </w:r>
            <w:r>
              <w:rPr>
                <w:spacing w:val="-3"/>
                <w:sz w:val="24"/>
              </w:rPr>
              <w:t xml:space="preserve"> </w:t>
            </w:r>
            <w:r>
              <w:rPr>
                <w:sz w:val="24"/>
              </w:rPr>
              <w:t>2014.</w:t>
            </w:r>
            <w:r>
              <w:rPr>
                <w:spacing w:val="-2"/>
                <w:sz w:val="24"/>
              </w:rPr>
              <w:t xml:space="preserve"> </w:t>
            </w:r>
            <w:r>
              <w:rPr>
                <w:sz w:val="24"/>
              </w:rPr>
              <w:t>Per WIOA, the MOU must reflect each required program partner’s human and financial commitments to make their services accessible and to share in the cost of operating the local workforce delivery system.</w:t>
            </w:r>
          </w:p>
          <w:p w14:paraId="5D1E2EEA" w14:textId="77777777" w:rsidR="00D96B55" w:rsidRDefault="003D0F62">
            <w:pPr>
              <w:pStyle w:val="TableParagraph"/>
              <w:spacing w:before="0"/>
              <w:ind w:right="178"/>
              <w:rPr>
                <w:sz w:val="24"/>
              </w:rPr>
            </w:pPr>
            <w:r>
              <w:rPr>
                <w:sz w:val="24"/>
              </w:rPr>
              <w:t>This</w:t>
            </w:r>
            <w:r>
              <w:rPr>
                <w:spacing w:val="-5"/>
                <w:sz w:val="24"/>
              </w:rPr>
              <w:t xml:space="preserve"> </w:t>
            </w:r>
            <w:r>
              <w:rPr>
                <w:sz w:val="24"/>
              </w:rPr>
              <w:t>includes</w:t>
            </w:r>
            <w:r>
              <w:rPr>
                <w:spacing w:val="-5"/>
                <w:sz w:val="24"/>
              </w:rPr>
              <w:t xml:space="preserve"> </w:t>
            </w:r>
            <w:r>
              <w:rPr>
                <w:sz w:val="24"/>
              </w:rPr>
              <w:t>required</w:t>
            </w:r>
            <w:r>
              <w:rPr>
                <w:spacing w:val="-5"/>
                <w:sz w:val="24"/>
              </w:rPr>
              <w:t xml:space="preserve"> </w:t>
            </w:r>
            <w:r>
              <w:rPr>
                <w:sz w:val="24"/>
              </w:rPr>
              <w:t>Infrastructure</w:t>
            </w:r>
            <w:r>
              <w:rPr>
                <w:spacing w:val="-5"/>
                <w:sz w:val="24"/>
              </w:rPr>
              <w:t xml:space="preserve"> </w:t>
            </w:r>
            <w:r>
              <w:rPr>
                <w:sz w:val="24"/>
              </w:rPr>
              <w:t>Funding</w:t>
            </w:r>
            <w:r>
              <w:rPr>
                <w:spacing w:val="-6"/>
                <w:sz w:val="24"/>
              </w:rPr>
              <w:t xml:space="preserve"> </w:t>
            </w:r>
            <w:r>
              <w:rPr>
                <w:sz w:val="24"/>
              </w:rPr>
              <w:t>Agreements</w:t>
            </w:r>
            <w:r>
              <w:rPr>
                <w:spacing w:val="-5"/>
                <w:sz w:val="24"/>
              </w:rPr>
              <w:t xml:space="preserve"> </w:t>
            </w:r>
            <w:r>
              <w:rPr>
                <w:sz w:val="24"/>
              </w:rPr>
              <w:t>to</w:t>
            </w:r>
            <w:r>
              <w:rPr>
                <w:spacing w:val="-6"/>
                <w:sz w:val="24"/>
              </w:rPr>
              <w:t xml:space="preserve"> </w:t>
            </w:r>
            <w:r>
              <w:rPr>
                <w:sz w:val="24"/>
              </w:rPr>
              <w:t>operate the physical comprehensive one-stop centers, affiliate centers and specialized centers within a local workforce area.</w:t>
            </w:r>
          </w:p>
          <w:p w14:paraId="69FAA437" w14:textId="77777777" w:rsidR="00D96B55" w:rsidRDefault="00D96B55">
            <w:pPr>
              <w:pStyle w:val="TableParagraph"/>
              <w:spacing w:before="0"/>
              <w:ind w:left="0"/>
              <w:rPr>
                <w:b/>
                <w:sz w:val="24"/>
              </w:rPr>
            </w:pPr>
          </w:p>
          <w:p w14:paraId="4F7AD0AF" w14:textId="38199312" w:rsidR="00D96B55" w:rsidRDefault="003D0F62">
            <w:pPr>
              <w:pStyle w:val="TableParagraph"/>
              <w:spacing w:before="0"/>
              <w:ind w:right="178"/>
              <w:rPr>
                <w:sz w:val="24"/>
              </w:rPr>
            </w:pPr>
            <w:r>
              <w:rPr>
                <w:sz w:val="24"/>
              </w:rPr>
              <w:t>This annual guidance applies to MOU negotiations that will occur between</w:t>
            </w:r>
            <w:r>
              <w:rPr>
                <w:spacing w:val="-3"/>
                <w:sz w:val="24"/>
              </w:rPr>
              <w:t xml:space="preserve"> </w:t>
            </w:r>
            <w:r>
              <w:rPr>
                <w:sz w:val="24"/>
              </w:rPr>
              <w:t>January</w:t>
            </w:r>
            <w:r>
              <w:rPr>
                <w:spacing w:val="-3"/>
                <w:sz w:val="24"/>
              </w:rPr>
              <w:t xml:space="preserve"> </w:t>
            </w:r>
            <w:r>
              <w:rPr>
                <w:sz w:val="24"/>
              </w:rPr>
              <w:t>202</w:t>
            </w:r>
            <w:r w:rsidR="000534D8">
              <w:rPr>
                <w:sz w:val="24"/>
              </w:rPr>
              <w:t>5</w:t>
            </w:r>
            <w:r>
              <w:rPr>
                <w:spacing w:val="-3"/>
                <w:sz w:val="24"/>
              </w:rPr>
              <w:t xml:space="preserve"> </w:t>
            </w:r>
            <w:r>
              <w:rPr>
                <w:sz w:val="24"/>
              </w:rPr>
              <w:t>and</w:t>
            </w:r>
            <w:r>
              <w:rPr>
                <w:spacing w:val="-2"/>
                <w:sz w:val="24"/>
              </w:rPr>
              <w:t xml:space="preserve"> </w:t>
            </w:r>
            <w:r>
              <w:rPr>
                <w:sz w:val="24"/>
              </w:rPr>
              <w:t>June</w:t>
            </w:r>
            <w:r>
              <w:rPr>
                <w:spacing w:val="-3"/>
                <w:sz w:val="24"/>
              </w:rPr>
              <w:t xml:space="preserve"> </w:t>
            </w:r>
            <w:r>
              <w:rPr>
                <w:sz w:val="24"/>
              </w:rPr>
              <w:t>202</w:t>
            </w:r>
            <w:r w:rsidR="000534D8">
              <w:rPr>
                <w:sz w:val="24"/>
              </w:rPr>
              <w:t>5</w:t>
            </w:r>
            <w:r>
              <w:rPr>
                <w:sz w:val="24"/>
              </w:rPr>
              <w:t>,</w:t>
            </w:r>
            <w:r>
              <w:rPr>
                <w:spacing w:val="-6"/>
                <w:sz w:val="24"/>
              </w:rPr>
              <w:t xml:space="preserve"> </w:t>
            </w:r>
            <w:r>
              <w:rPr>
                <w:sz w:val="24"/>
              </w:rPr>
              <w:t>resulting</w:t>
            </w:r>
            <w:r>
              <w:rPr>
                <w:spacing w:val="-4"/>
                <w:sz w:val="24"/>
              </w:rPr>
              <w:t xml:space="preserve"> </w:t>
            </w:r>
            <w:r>
              <w:rPr>
                <w:sz w:val="24"/>
              </w:rPr>
              <w:t>in</w:t>
            </w:r>
            <w:r>
              <w:rPr>
                <w:spacing w:val="-3"/>
                <w:sz w:val="24"/>
              </w:rPr>
              <w:t xml:space="preserve"> </w:t>
            </w:r>
            <w:r>
              <w:rPr>
                <w:sz w:val="24"/>
              </w:rPr>
              <w:t>an</w:t>
            </w:r>
            <w:r w:rsidR="00F42451">
              <w:rPr>
                <w:sz w:val="24"/>
              </w:rPr>
              <w:t xml:space="preserve"> amended</w:t>
            </w:r>
            <w:r>
              <w:rPr>
                <w:spacing w:val="-3"/>
                <w:sz w:val="24"/>
              </w:rPr>
              <w:t xml:space="preserve"> </w:t>
            </w:r>
            <w:r>
              <w:rPr>
                <w:sz w:val="24"/>
              </w:rPr>
              <w:t>MOU</w:t>
            </w:r>
            <w:r>
              <w:rPr>
                <w:spacing w:val="-2"/>
                <w:sz w:val="24"/>
              </w:rPr>
              <w:t xml:space="preserve"> </w:t>
            </w:r>
            <w:r>
              <w:rPr>
                <w:sz w:val="24"/>
              </w:rPr>
              <w:t>that</w:t>
            </w:r>
            <w:r>
              <w:rPr>
                <w:spacing w:val="-3"/>
                <w:sz w:val="24"/>
              </w:rPr>
              <w:t xml:space="preserve"> </w:t>
            </w:r>
            <w:r>
              <w:rPr>
                <w:sz w:val="24"/>
              </w:rPr>
              <w:t>takes effect July 1, 202</w:t>
            </w:r>
            <w:r w:rsidR="000534D8">
              <w:rPr>
                <w:sz w:val="24"/>
              </w:rPr>
              <w:t>5</w:t>
            </w:r>
            <w:r>
              <w:rPr>
                <w:sz w:val="24"/>
              </w:rPr>
              <w:t xml:space="preserve"> (Program Year 202</w:t>
            </w:r>
            <w:r w:rsidR="000534D8">
              <w:rPr>
                <w:sz w:val="24"/>
              </w:rPr>
              <w:t>5</w:t>
            </w:r>
            <w:r>
              <w:rPr>
                <w:sz w:val="24"/>
              </w:rPr>
              <w:t xml:space="preserve"> / State Fiscal Year 202</w:t>
            </w:r>
            <w:r w:rsidR="000534D8">
              <w:rPr>
                <w:sz w:val="24"/>
              </w:rPr>
              <w:t>6</w:t>
            </w:r>
            <w:r>
              <w:rPr>
                <w:sz w:val="24"/>
              </w:rPr>
              <w:t>).</w:t>
            </w:r>
          </w:p>
          <w:p w14:paraId="35A4A955" w14:textId="77777777" w:rsidR="00D96B55" w:rsidRDefault="00D96B55">
            <w:pPr>
              <w:pStyle w:val="TableParagraph"/>
              <w:spacing w:before="0"/>
              <w:ind w:left="0"/>
              <w:rPr>
                <w:b/>
                <w:sz w:val="24"/>
              </w:rPr>
            </w:pPr>
          </w:p>
          <w:p w14:paraId="090100F7" w14:textId="77777777" w:rsidR="00D96B55" w:rsidRDefault="003D0F62">
            <w:pPr>
              <w:pStyle w:val="TableParagraph"/>
              <w:spacing w:before="0"/>
              <w:ind w:right="178"/>
              <w:rPr>
                <w:sz w:val="24"/>
              </w:rPr>
            </w:pPr>
            <w:r>
              <w:rPr>
                <w:sz w:val="24"/>
              </w:rPr>
              <w:t>This annual guidance supplements—and does not change—the current,</w:t>
            </w:r>
            <w:r>
              <w:rPr>
                <w:spacing w:val="-6"/>
                <w:sz w:val="24"/>
              </w:rPr>
              <w:t xml:space="preserve"> </w:t>
            </w:r>
            <w:r>
              <w:rPr>
                <w:sz w:val="24"/>
              </w:rPr>
              <w:t>overarching,</w:t>
            </w:r>
            <w:r>
              <w:rPr>
                <w:spacing w:val="-6"/>
                <w:sz w:val="24"/>
              </w:rPr>
              <w:t xml:space="preserve"> </w:t>
            </w:r>
            <w:r>
              <w:rPr>
                <w:sz w:val="24"/>
              </w:rPr>
              <w:t>authoritative</w:t>
            </w:r>
            <w:r>
              <w:rPr>
                <w:spacing w:val="-8"/>
                <w:sz w:val="24"/>
              </w:rPr>
              <w:t xml:space="preserve"> </w:t>
            </w:r>
            <w:r>
              <w:rPr>
                <w:sz w:val="24"/>
              </w:rPr>
              <w:t>“</w:t>
            </w:r>
            <w:r>
              <w:rPr>
                <w:color w:val="0562C1"/>
                <w:sz w:val="24"/>
                <w:u w:val="single" w:color="0562C1"/>
              </w:rPr>
              <w:t>Governor’s</w:t>
            </w:r>
            <w:r>
              <w:rPr>
                <w:color w:val="0562C1"/>
                <w:spacing w:val="-8"/>
                <w:sz w:val="24"/>
                <w:u w:val="single" w:color="0562C1"/>
              </w:rPr>
              <w:t xml:space="preserve"> </w:t>
            </w:r>
            <w:r>
              <w:rPr>
                <w:color w:val="0562C1"/>
                <w:sz w:val="24"/>
                <w:u w:val="single" w:color="0562C1"/>
              </w:rPr>
              <w:t>Guidelines</w:t>
            </w:r>
            <w:r>
              <w:rPr>
                <w:color w:val="0562C1"/>
                <w:spacing w:val="-6"/>
                <w:sz w:val="24"/>
                <w:u w:val="single" w:color="0562C1"/>
              </w:rPr>
              <w:t xml:space="preserve"> </w:t>
            </w:r>
            <w:r>
              <w:rPr>
                <w:color w:val="0562C1"/>
                <w:sz w:val="24"/>
                <w:u w:val="single" w:color="0562C1"/>
              </w:rPr>
              <w:t>to</w:t>
            </w:r>
            <w:r>
              <w:rPr>
                <w:color w:val="0562C1"/>
                <w:spacing w:val="-7"/>
                <w:sz w:val="24"/>
                <w:u w:val="single" w:color="0562C1"/>
              </w:rPr>
              <w:t xml:space="preserve"> </w:t>
            </w:r>
            <w:r>
              <w:rPr>
                <w:color w:val="0562C1"/>
                <w:sz w:val="24"/>
                <w:u w:val="single" w:color="0562C1"/>
              </w:rPr>
              <w:t>State</w:t>
            </w:r>
            <w:r>
              <w:rPr>
                <w:color w:val="0562C1"/>
                <w:sz w:val="24"/>
              </w:rPr>
              <w:t xml:space="preserve"> </w:t>
            </w:r>
            <w:r>
              <w:rPr>
                <w:color w:val="0562C1"/>
                <w:sz w:val="24"/>
                <w:u w:val="single" w:color="0562C1"/>
              </w:rPr>
              <w:t>and Local Program Partners Negotiating Costs and Services under</w:t>
            </w:r>
            <w:r>
              <w:rPr>
                <w:color w:val="0562C1"/>
                <w:sz w:val="24"/>
              </w:rPr>
              <w:t xml:space="preserve"> </w:t>
            </w:r>
            <w:r>
              <w:rPr>
                <w:color w:val="0562C1"/>
                <w:spacing w:val="-2"/>
                <w:sz w:val="24"/>
                <w:u w:val="single" w:color="0562C1"/>
              </w:rPr>
              <w:t>WIOA</w:t>
            </w:r>
            <w:r>
              <w:rPr>
                <w:spacing w:val="-2"/>
                <w:sz w:val="24"/>
              </w:rPr>
              <w:t>.”</w:t>
            </w:r>
          </w:p>
        </w:tc>
      </w:tr>
      <w:tr w:rsidR="00AD1492" w14:paraId="4263BBBF" w14:textId="77777777" w:rsidTr="00DD618E">
        <w:trPr>
          <w:trHeight w:val="908"/>
        </w:trPr>
        <w:tc>
          <w:tcPr>
            <w:tcW w:w="2155" w:type="dxa"/>
            <w:vMerge w:val="restart"/>
          </w:tcPr>
          <w:p w14:paraId="31A728C1" w14:textId="5835867E" w:rsidR="00AD1492" w:rsidRDefault="00AD1492">
            <w:pPr>
              <w:pStyle w:val="TableParagraph"/>
              <w:ind w:right="154"/>
              <w:rPr>
                <w:b/>
                <w:sz w:val="24"/>
              </w:rPr>
            </w:pPr>
            <w:r>
              <w:rPr>
                <w:b/>
                <w:sz w:val="24"/>
              </w:rPr>
              <w:t>Guidance</w:t>
            </w:r>
            <w:r>
              <w:rPr>
                <w:b/>
                <w:spacing w:val="-12"/>
                <w:sz w:val="24"/>
              </w:rPr>
              <w:t xml:space="preserve"> </w:t>
            </w:r>
            <w:r>
              <w:rPr>
                <w:b/>
                <w:sz w:val="24"/>
              </w:rPr>
              <w:t>Specific to PY 2025 MOU</w:t>
            </w:r>
            <w:r w:rsidR="000B63EF">
              <w:rPr>
                <w:b/>
                <w:sz w:val="24"/>
              </w:rPr>
              <w:t xml:space="preserve"> Narratives</w:t>
            </w:r>
            <w:r>
              <w:rPr>
                <w:b/>
                <w:sz w:val="24"/>
              </w:rPr>
              <w:t xml:space="preserve"> </w:t>
            </w:r>
          </w:p>
          <w:p w14:paraId="678810A6" w14:textId="77777777" w:rsidR="000B63EF" w:rsidRPr="00AE5808" w:rsidRDefault="000B63EF" w:rsidP="00AE5808"/>
          <w:p w14:paraId="43238FC8" w14:textId="77777777" w:rsidR="000B63EF" w:rsidRPr="00AE5808" w:rsidRDefault="000B63EF" w:rsidP="00AE5808"/>
          <w:p w14:paraId="7B758088" w14:textId="77777777" w:rsidR="000B63EF" w:rsidRPr="00AE5808" w:rsidRDefault="000B63EF" w:rsidP="00AE5808"/>
          <w:p w14:paraId="199FAD18" w14:textId="77777777" w:rsidR="000B63EF" w:rsidRPr="00AE5808" w:rsidRDefault="000B63EF" w:rsidP="00AE5808"/>
          <w:p w14:paraId="70BB912F" w14:textId="77777777" w:rsidR="000B63EF" w:rsidRPr="00AE5808" w:rsidRDefault="000B63EF" w:rsidP="00AE5808"/>
          <w:p w14:paraId="1744EE44" w14:textId="77777777" w:rsidR="000B63EF" w:rsidRPr="00AE5808" w:rsidRDefault="000B63EF" w:rsidP="00AE5808"/>
          <w:p w14:paraId="126D8FC2" w14:textId="77777777" w:rsidR="000B63EF" w:rsidRPr="00AE5808" w:rsidRDefault="000B63EF" w:rsidP="00AE5808"/>
          <w:p w14:paraId="38D812F1" w14:textId="77777777" w:rsidR="000B63EF" w:rsidRPr="00AE5808" w:rsidRDefault="000B63EF" w:rsidP="00AE5808"/>
          <w:p w14:paraId="54B953EC" w14:textId="77777777" w:rsidR="000B63EF" w:rsidRPr="00AE5808" w:rsidRDefault="000B63EF" w:rsidP="00AE5808"/>
          <w:p w14:paraId="6AE7448F" w14:textId="77777777" w:rsidR="000B63EF" w:rsidRPr="00AE5808" w:rsidRDefault="000B63EF" w:rsidP="00AE5808"/>
          <w:p w14:paraId="7B80262F" w14:textId="77777777" w:rsidR="000B63EF" w:rsidRPr="00AE5808" w:rsidRDefault="000B63EF" w:rsidP="00AE5808"/>
          <w:p w14:paraId="59B2DED8" w14:textId="77777777" w:rsidR="000B63EF" w:rsidRPr="00AE5808" w:rsidRDefault="000B63EF" w:rsidP="00AE5808"/>
          <w:p w14:paraId="517F2817" w14:textId="77777777" w:rsidR="000B63EF" w:rsidRPr="00AE5808" w:rsidRDefault="000B63EF" w:rsidP="00AE5808"/>
          <w:p w14:paraId="11C0072A" w14:textId="77777777" w:rsidR="000B63EF" w:rsidRPr="00AE5808" w:rsidRDefault="000B63EF" w:rsidP="00AE5808"/>
          <w:p w14:paraId="335A2473" w14:textId="77777777" w:rsidR="000B63EF" w:rsidRPr="00AE5808" w:rsidRDefault="000B63EF" w:rsidP="00AE5808"/>
          <w:p w14:paraId="2473BC20" w14:textId="77777777" w:rsidR="000B63EF" w:rsidRPr="00AE5808" w:rsidRDefault="000B63EF" w:rsidP="00AE5808"/>
          <w:p w14:paraId="638235F8" w14:textId="77777777" w:rsidR="000B63EF" w:rsidRPr="00AE5808" w:rsidRDefault="000B63EF" w:rsidP="00AE5808"/>
          <w:p w14:paraId="3A3AE7AE" w14:textId="77777777" w:rsidR="000B63EF" w:rsidRPr="00AE5808" w:rsidRDefault="000B63EF" w:rsidP="00AE5808"/>
          <w:p w14:paraId="4DC0B5AB" w14:textId="77777777" w:rsidR="000B63EF" w:rsidRPr="00AE5808" w:rsidRDefault="000B63EF" w:rsidP="00AE5808"/>
          <w:p w14:paraId="0D60F1DE" w14:textId="77777777" w:rsidR="000B63EF" w:rsidRPr="00AE5808" w:rsidRDefault="000B63EF" w:rsidP="00AE5808"/>
          <w:p w14:paraId="2D9F4551" w14:textId="77777777" w:rsidR="000B63EF" w:rsidRPr="00AE5808" w:rsidRDefault="000B63EF" w:rsidP="00AE5808"/>
          <w:p w14:paraId="0C581123" w14:textId="77777777" w:rsidR="000B63EF" w:rsidRPr="00AE5808" w:rsidRDefault="000B63EF" w:rsidP="00AE5808"/>
          <w:p w14:paraId="7F0F2E48" w14:textId="77777777" w:rsidR="000B63EF" w:rsidRPr="00AE5808" w:rsidRDefault="000B63EF" w:rsidP="00AE5808"/>
          <w:p w14:paraId="2EF9FCB1" w14:textId="7B77A9A8" w:rsidR="000B63EF" w:rsidRPr="00AE5808" w:rsidRDefault="000B63EF" w:rsidP="00AE5808"/>
        </w:tc>
        <w:tc>
          <w:tcPr>
            <w:tcW w:w="7195" w:type="dxa"/>
          </w:tcPr>
          <w:p w14:paraId="475FD463" w14:textId="098DD503" w:rsidR="00AD1492" w:rsidRDefault="00AD1492">
            <w:pPr>
              <w:pStyle w:val="TableParagraph"/>
              <w:ind w:left="468" w:right="178" w:hanging="360"/>
              <w:rPr>
                <w:sz w:val="24"/>
              </w:rPr>
            </w:pPr>
            <w:r>
              <w:rPr>
                <w:sz w:val="24"/>
              </w:rPr>
              <w:lastRenderedPageBreak/>
              <w:t>1.</w:t>
            </w:r>
            <w:r>
              <w:rPr>
                <w:spacing w:val="80"/>
                <w:w w:val="150"/>
                <w:sz w:val="24"/>
              </w:rPr>
              <w:t xml:space="preserve"> </w:t>
            </w:r>
            <w:r>
              <w:rPr>
                <w:b/>
                <w:sz w:val="24"/>
              </w:rPr>
              <w:t xml:space="preserve">No changes for the MOU Template for Program Year 2025. </w:t>
            </w:r>
            <w:r>
              <w:rPr>
                <w:bCs/>
                <w:sz w:val="24"/>
              </w:rPr>
              <w:t xml:space="preserve">The MOU Template remains the same as </w:t>
            </w:r>
            <w:r>
              <w:rPr>
                <w:sz w:val="24"/>
              </w:rPr>
              <w:t>Program</w:t>
            </w:r>
            <w:r>
              <w:rPr>
                <w:spacing w:val="-5"/>
                <w:sz w:val="24"/>
              </w:rPr>
              <w:t xml:space="preserve"> </w:t>
            </w:r>
            <w:r>
              <w:rPr>
                <w:sz w:val="24"/>
              </w:rPr>
              <w:t>Year 2024.</w:t>
            </w:r>
          </w:p>
        </w:tc>
      </w:tr>
      <w:tr w:rsidR="00AD1492" w14:paraId="3EFBE41E" w14:textId="77777777" w:rsidTr="004A7546">
        <w:trPr>
          <w:trHeight w:val="1340"/>
        </w:trPr>
        <w:tc>
          <w:tcPr>
            <w:tcW w:w="2155" w:type="dxa"/>
            <w:vMerge/>
          </w:tcPr>
          <w:p w14:paraId="072669CE" w14:textId="77777777" w:rsidR="00AD1492" w:rsidRDefault="00AD1492">
            <w:pPr>
              <w:rPr>
                <w:sz w:val="2"/>
                <w:szCs w:val="2"/>
              </w:rPr>
            </w:pPr>
          </w:p>
        </w:tc>
        <w:tc>
          <w:tcPr>
            <w:tcW w:w="7195" w:type="dxa"/>
          </w:tcPr>
          <w:p w14:paraId="30008FEA" w14:textId="18757993" w:rsidR="00AD1492" w:rsidRDefault="00AD1492">
            <w:pPr>
              <w:pStyle w:val="TableParagraph"/>
              <w:ind w:left="468" w:right="178" w:hanging="360"/>
              <w:rPr>
                <w:bCs/>
                <w:sz w:val="24"/>
              </w:rPr>
            </w:pPr>
            <w:r>
              <w:rPr>
                <w:sz w:val="24"/>
              </w:rPr>
              <w:t xml:space="preserve">2.   </w:t>
            </w:r>
            <w:r w:rsidR="00D97CEB">
              <w:rPr>
                <w:b/>
                <w:sz w:val="24"/>
              </w:rPr>
              <w:t>MOU</w:t>
            </w:r>
            <w:r w:rsidR="000B3F82">
              <w:rPr>
                <w:b/>
                <w:sz w:val="24"/>
              </w:rPr>
              <w:t xml:space="preserve"> Narrative Assistance</w:t>
            </w:r>
            <w:r w:rsidR="00E7418C">
              <w:rPr>
                <w:b/>
                <w:sz w:val="24"/>
              </w:rPr>
              <w:t xml:space="preserve">.  </w:t>
            </w:r>
            <w:r w:rsidR="00E7418C" w:rsidRPr="00E7418C">
              <w:rPr>
                <w:bCs/>
                <w:sz w:val="24"/>
              </w:rPr>
              <w:t>Although the</w:t>
            </w:r>
            <w:r w:rsidR="00E7418C">
              <w:rPr>
                <w:b/>
                <w:sz w:val="24"/>
              </w:rPr>
              <w:t xml:space="preserve"> </w:t>
            </w:r>
            <w:r w:rsidR="00E7418C">
              <w:rPr>
                <w:bCs/>
                <w:sz w:val="24"/>
              </w:rPr>
              <w:t>MOU Template was not updated this year, the</w:t>
            </w:r>
            <w:r w:rsidR="00462B50">
              <w:rPr>
                <w:bCs/>
                <w:sz w:val="24"/>
              </w:rPr>
              <w:t xml:space="preserve"> following items are </w:t>
            </w:r>
            <w:r w:rsidR="00F42451">
              <w:rPr>
                <w:bCs/>
                <w:sz w:val="24"/>
              </w:rPr>
              <w:t xml:space="preserve">offered as reminders </w:t>
            </w:r>
            <w:r w:rsidR="00462B50">
              <w:rPr>
                <w:bCs/>
                <w:sz w:val="24"/>
              </w:rPr>
              <w:t>to assist in the completion of the MOU Narrative:</w:t>
            </w:r>
          </w:p>
          <w:p w14:paraId="15F05DA7" w14:textId="77777777" w:rsidR="00462B50" w:rsidRDefault="00462B50">
            <w:pPr>
              <w:pStyle w:val="TableParagraph"/>
              <w:ind w:left="468" w:right="178" w:hanging="360"/>
              <w:rPr>
                <w:bCs/>
                <w:sz w:val="24"/>
              </w:rPr>
            </w:pPr>
          </w:p>
          <w:p w14:paraId="209DCDE4" w14:textId="6DC5C228" w:rsidR="00462B50" w:rsidRDefault="00462B50" w:rsidP="00462B50">
            <w:pPr>
              <w:pStyle w:val="TableParagraph"/>
              <w:numPr>
                <w:ilvl w:val="0"/>
                <w:numId w:val="6"/>
              </w:numPr>
              <w:ind w:right="178"/>
              <w:rPr>
                <w:sz w:val="24"/>
              </w:rPr>
            </w:pPr>
            <w:r>
              <w:rPr>
                <w:sz w:val="24"/>
              </w:rPr>
              <w:t>Anytime P</w:t>
            </w:r>
            <w:r w:rsidR="000B63EF">
              <w:rPr>
                <w:sz w:val="24"/>
              </w:rPr>
              <w:t>rogram Year 20</w:t>
            </w:r>
            <w:r>
              <w:rPr>
                <w:sz w:val="24"/>
              </w:rPr>
              <w:t>24 or a date associated with P</w:t>
            </w:r>
            <w:r w:rsidR="000B63EF">
              <w:rPr>
                <w:sz w:val="24"/>
              </w:rPr>
              <w:t xml:space="preserve">rogram </w:t>
            </w:r>
            <w:r>
              <w:rPr>
                <w:sz w:val="24"/>
              </w:rPr>
              <w:t>Y</w:t>
            </w:r>
            <w:r w:rsidR="000B63EF">
              <w:rPr>
                <w:sz w:val="24"/>
              </w:rPr>
              <w:t>ear 20</w:t>
            </w:r>
            <w:r>
              <w:rPr>
                <w:sz w:val="24"/>
              </w:rPr>
              <w:t>24 is listed, update to P</w:t>
            </w:r>
            <w:r w:rsidR="000B63EF">
              <w:rPr>
                <w:sz w:val="24"/>
              </w:rPr>
              <w:t xml:space="preserve">rogram </w:t>
            </w:r>
            <w:r>
              <w:rPr>
                <w:sz w:val="24"/>
              </w:rPr>
              <w:t>Y</w:t>
            </w:r>
            <w:r w:rsidR="000B63EF">
              <w:rPr>
                <w:sz w:val="24"/>
              </w:rPr>
              <w:t>ear 20</w:t>
            </w:r>
            <w:r>
              <w:rPr>
                <w:sz w:val="24"/>
              </w:rPr>
              <w:t>25 or appropriate date associated with P</w:t>
            </w:r>
            <w:r w:rsidR="000B63EF">
              <w:rPr>
                <w:sz w:val="24"/>
              </w:rPr>
              <w:t xml:space="preserve">rogram </w:t>
            </w:r>
            <w:r>
              <w:rPr>
                <w:sz w:val="24"/>
              </w:rPr>
              <w:t>Y</w:t>
            </w:r>
            <w:r w:rsidR="000B63EF">
              <w:rPr>
                <w:sz w:val="24"/>
              </w:rPr>
              <w:t>ear 20</w:t>
            </w:r>
            <w:r>
              <w:rPr>
                <w:sz w:val="24"/>
              </w:rPr>
              <w:t>25.</w:t>
            </w:r>
          </w:p>
          <w:p w14:paraId="60F05B0C" w14:textId="5B62B92D" w:rsidR="00462B50" w:rsidRDefault="00462B50" w:rsidP="00462B50">
            <w:pPr>
              <w:pStyle w:val="TableParagraph"/>
              <w:numPr>
                <w:ilvl w:val="0"/>
                <w:numId w:val="6"/>
              </w:numPr>
              <w:ind w:right="178"/>
              <w:rPr>
                <w:sz w:val="24"/>
              </w:rPr>
            </w:pPr>
            <w:r>
              <w:rPr>
                <w:sz w:val="24"/>
              </w:rPr>
              <w:t>Confirm that the AJC address</w:t>
            </w:r>
            <w:r w:rsidR="00F42451">
              <w:rPr>
                <w:sz w:val="24"/>
              </w:rPr>
              <w:t>(es)</w:t>
            </w:r>
            <w:r>
              <w:rPr>
                <w:sz w:val="24"/>
              </w:rPr>
              <w:t xml:space="preserve"> listed in section 6 of the MOU matches the address listed on the ILworkNet Service Finder website.</w:t>
            </w:r>
          </w:p>
          <w:p w14:paraId="66A2521B" w14:textId="27107C8A" w:rsidR="00462B50" w:rsidRDefault="00462B50" w:rsidP="00462B50">
            <w:pPr>
              <w:pStyle w:val="TableParagraph"/>
              <w:numPr>
                <w:ilvl w:val="0"/>
                <w:numId w:val="6"/>
              </w:numPr>
              <w:ind w:right="178"/>
              <w:rPr>
                <w:sz w:val="24"/>
              </w:rPr>
            </w:pPr>
            <w:r>
              <w:rPr>
                <w:sz w:val="24"/>
              </w:rPr>
              <w:t xml:space="preserve">Ensure that the requirements around the staffing plan are </w:t>
            </w:r>
            <w:r w:rsidR="005D36BD">
              <w:rPr>
                <w:sz w:val="24"/>
              </w:rPr>
              <w:t>included</w:t>
            </w:r>
            <w:r>
              <w:rPr>
                <w:sz w:val="24"/>
              </w:rPr>
              <w:t xml:space="preserve"> for all partners in section 7 of the MOU:</w:t>
            </w:r>
          </w:p>
          <w:p w14:paraId="4FBE8317" w14:textId="7D408FE0" w:rsidR="00462B50" w:rsidRDefault="00462B50" w:rsidP="00462B50">
            <w:pPr>
              <w:pStyle w:val="TableParagraph"/>
              <w:numPr>
                <w:ilvl w:val="0"/>
                <w:numId w:val="8"/>
              </w:numPr>
              <w:ind w:right="178"/>
              <w:rPr>
                <w:sz w:val="24"/>
              </w:rPr>
            </w:pPr>
            <w:r>
              <w:rPr>
                <w:sz w:val="24"/>
              </w:rPr>
              <w:t>Describe if services will be provided via On-site, Direct linkage, Cross Training, or Contract provider</w:t>
            </w:r>
          </w:p>
          <w:p w14:paraId="22770219" w14:textId="1B8ECAA7" w:rsidR="00462B50" w:rsidRDefault="00462B50" w:rsidP="00462B50">
            <w:pPr>
              <w:pStyle w:val="TableParagraph"/>
              <w:numPr>
                <w:ilvl w:val="0"/>
                <w:numId w:val="8"/>
              </w:numPr>
              <w:ind w:right="178"/>
              <w:rPr>
                <w:sz w:val="24"/>
              </w:rPr>
            </w:pPr>
            <w:r>
              <w:rPr>
                <w:sz w:val="24"/>
              </w:rPr>
              <w:t xml:space="preserve">How services will be made available </w:t>
            </w:r>
            <w:r w:rsidR="00D97CEB">
              <w:rPr>
                <w:sz w:val="24"/>
              </w:rPr>
              <w:t xml:space="preserve">in real time </w:t>
            </w:r>
            <w:r>
              <w:rPr>
                <w:sz w:val="24"/>
              </w:rPr>
              <w:t>during regular business hours</w:t>
            </w:r>
          </w:p>
          <w:p w14:paraId="267428BA" w14:textId="7F6F9510" w:rsidR="00462B50" w:rsidRDefault="00462B50" w:rsidP="00462B50">
            <w:pPr>
              <w:pStyle w:val="TableParagraph"/>
              <w:numPr>
                <w:ilvl w:val="0"/>
                <w:numId w:val="8"/>
              </w:numPr>
              <w:ind w:right="178"/>
              <w:rPr>
                <w:sz w:val="24"/>
              </w:rPr>
            </w:pPr>
            <w:r>
              <w:rPr>
                <w:sz w:val="24"/>
              </w:rPr>
              <w:t>If direct linkage is the method of delivery, include how these services will be provided (e.g. – phone line, email, voicemail, Zoom/Skype, etc.)</w:t>
            </w:r>
          </w:p>
          <w:p w14:paraId="59561E6F" w14:textId="4A111359" w:rsidR="00D97CEB" w:rsidRDefault="00D97CEB" w:rsidP="00D97CEB">
            <w:pPr>
              <w:pStyle w:val="TableParagraph"/>
              <w:ind w:left="0" w:right="178"/>
              <w:rPr>
                <w:sz w:val="24"/>
              </w:rPr>
            </w:pPr>
          </w:p>
          <w:p w14:paraId="47539714" w14:textId="6EF98A1B" w:rsidR="00D97CEB" w:rsidRDefault="00D97CEB" w:rsidP="00D97CEB">
            <w:pPr>
              <w:pStyle w:val="TableParagraph"/>
              <w:numPr>
                <w:ilvl w:val="0"/>
                <w:numId w:val="6"/>
              </w:numPr>
              <w:ind w:right="178"/>
              <w:rPr>
                <w:sz w:val="24"/>
              </w:rPr>
            </w:pPr>
            <w:r>
              <w:rPr>
                <w:sz w:val="24"/>
              </w:rPr>
              <w:t xml:space="preserve">Confirm </w:t>
            </w:r>
            <w:r w:rsidR="005D36BD">
              <w:rPr>
                <w:sz w:val="24"/>
              </w:rPr>
              <w:t xml:space="preserve">that </w:t>
            </w:r>
            <w:r w:rsidR="000B3F82">
              <w:rPr>
                <w:sz w:val="24"/>
              </w:rPr>
              <w:t xml:space="preserve">each of </w:t>
            </w:r>
            <w:r w:rsidR="005D36BD">
              <w:rPr>
                <w:sz w:val="24"/>
              </w:rPr>
              <w:t>the new</w:t>
            </w:r>
            <w:r w:rsidR="000B3F82">
              <w:rPr>
                <w:sz w:val="24"/>
              </w:rPr>
              <w:t xml:space="preserve"> requirements from P</w:t>
            </w:r>
            <w:r w:rsidR="000B63EF">
              <w:rPr>
                <w:sz w:val="24"/>
              </w:rPr>
              <w:t xml:space="preserve">rogram </w:t>
            </w:r>
            <w:r w:rsidR="000B3F82">
              <w:rPr>
                <w:sz w:val="24"/>
              </w:rPr>
              <w:t>Y</w:t>
            </w:r>
            <w:r w:rsidR="000B63EF">
              <w:rPr>
                <w:sz w:val="24"/>
              </w:rPr>
              <w:t>ear 20</w:t>
            </w:r>
            <w:r w:rsidR="000B3F82">
              <w:rPr>
                <w:sz w:val="24"/>
              </w:rPr>
              <w:t>24 are included in sections 7 and 9 and detail</w:t>
            </w:r>
            <w:r w:rsidR="00215597">
              <w:rPr>
                <w:sz w:val="24"/>
              </w:rPr>
              <w:t xml:space="preserve"> the protocols for the following</w:t>
            </w:r>
            <w:r w:rsidR="000B3F82">
              <w:rPr>
                <w:sz w:val="24"/>
              </w:rPr>
              <w:t>:</w:t>
            </w:r>
          </w:p>
          <w:p w14:paraId="79392682" w14:textId="13A6A437" w:rsidR="000B3F82" w:rsidRDefault="00F42451" w:rsidP="000B3F82">
            <w:pPr>
              <w:pStyle w:val="TableParagraph"/>
              <w:numPr>
                <w:ilvl w:val="0"/>
                <w:numId w:val="9"/>
              </w:numPr>
              <w:ind w:right="178"/>
              <w:rPr>
                <w:sz w:val="24"/>
              </w:rPr>
            </w:pPr>
            <w:r>
              <w:rPr>
                <w:sz w:val="24"/>
              </w:rPr>
              <w:t>The agreed-upon plan for f</w:t>
            </w:r>
            <w:r w:rsidR="000B3F82">
              <w:rPr>
                <w:sz w:val="24"/>
              </w:rPr>
              <w:t>acilitating in-person events</w:t>
            </w:r>
          </w:p>
          <w:p w14:paraId="6F413B7C" w14:textId="5E8769E2" w:rsidR="000B3F82" w:rsidRDefault="000B3F82" w:rsidP="000B3F82">
            <w:pPr>
              <w:pStyle w:val="TableParagraph"/>
              <w:numPr>
                <w:ilvl w:val="0"/>
                <w:numId w:val="9"/>
              </w:numPr>
              <w:ind w:right="178"/>
              <w:rPr>
                <w:sz w:val="24"/>
              </w:rPr>
            </w:pPr>
            <w:r>
              <w:rPr>
                <w:sz w:val="24"/>
              </w:rPr>
              <w:t>Resource Room</w:t>
            </w:r>
            <w:r w:rsidR="00F42451">
              <w:rPr>
                <w:sz w:val="24"/>
              </w:rPr>
              <w:t xml:space="preserve"> protocols for when </w:t>
            </w:r>
            <w:r w:rsidR="00361523">
              <w:rPr>
                <w:sz w:val="24"/>
              </w:rPr>
              <w:t>it</w:t>
            </w:r>
            <w:r w:rsidR="00F42451">
              <w:rPr>
                <w:sz w:val="24"/>
              </w:rPr>
              <w:t xml:space="preserve"> is at capacity and clients are waiting for access</w:t>
            </w:r>
          </w:p>
          <w:p w14:paraId="0FA3DB5C" w14:textId="13032787" w:rsidR="000B3F82" w:rsidRDefault="000B3F82" w:rsidP="000B3F82">
            <w:pPr>
              <w:pStyle w:val="TableParagraph"/>
              <w:numPr>
                <w:ilvl w:val="0"/>
                <w:numId w:val="9"/>
              </w:numPr>
              <w:ind w:right="178"/>
              <w:rPr>
                <w:sz w:val="24"/>
              </w:rPr>
            </w:pPr>
            <w:r>
              <w:rPr>
                <w:sz w:val="24"/>
              </w:rPr>
              <w:t>Communicating to customers which services are available to walk-in customers and which services continue to require an appointment</w:t>
            </w:r>
          </w:p>
          <w:p w14:paraId="09BDF894" w14:textId="0BF5D9A6" w:rsidR="00215597" w:rsidRDefault="00215597" w:rsidP="000B3F82">
            <w:pPr>
              <w:pStyle w:val="TableParagraph"/>
              <w:numPr>
                <w:ilvl w:val="0"/>
                <w:numId w:val="9"/>
              </w:numPr>
              <w:ind w:right="178"/>
              <w:rPr>
                <w:sz w:val="24"/>
              </w:rPr>
            </w:pPr>
            <w:r>
              <w:rPr>
                <w:sz w:val="24"/>
              </w:rPr>
              <w:t>Security presence at the one-stop</w:t>
            </w:r>
          </w:p>
          <w:p w14:paraId="10F7FAEB" w14:textId="1B9728EC" w:rsidR="00F42451" w:rsidRPr="000C7F99" w:rsidRDefault="00F42451" w:rsidP="000C7F99">
            <w:pPr>
              <w:pStyle w:val="TableParagraph"/>
              <w:numPr>
                <w:ilvl w:val="0"/>
                <w:numId w:val="9"/>
              </w:numPr>
              <w:ind w:right="178"/>
              <w:rPr>
                <w:sz w:val="24"/>
              </w:rPr>
            </w:pPr>
            <w:r>
              <w:rPr>
                <w:sz w:val="24"/>
              </w:rPr>
              <w:t>Clients forming lines outside of the one-stop center</w:t>
            </w:r>
          </w:p>
          <w:p w14:paraId="0B567E66" w14:textId="21EBD125" w:rsidR="00F42451" w:rsidRDefault="00F42451" w:rsidP="00F42451">
            <w:pPr>
              <w:pStyle w:val="TableParagraph"/>
              <w:numPr>
                <w:ilvl w:val="0"/>
                <w:numId w:val="6"/>
              </w:numPr>
              <w:ind w:right="178"/>
              <w:rPr>
                <w:sz w:val="24"/>
              </w:rPr>
            </w:pPr>
            <w:r w:rsidRPr="00AE5808">
              <w:rPr>
                <w:i/>
                <w:iCs/>
                <w:sz w:val="24"/>
              </w:rPr>
              <w:t>Attachment H – Cover Page for MOU Submittal</w:t>
            </w:r>
            <w:r>
              <w:rPr>
                <w:sz w:val="24"/>
              </w:rPr>
              <w:t xml:space="preserve"> must be included with the MOU narrative.</w:t>
            </w:r>
          </w:p>
          <w:p w14:paraId="6EA75156" w14:textId="4A1CFD88" w:rsidR="00F42451" w:rsidRDefault="00F42451" w:rsidP="00F42451">
            <w:pPr>
              <w:pStyle w:val="TableParagraph"/>
              <w:numPr>
                <w:ilvl w:val="0"/>
                <w:numId w:val="6"/>
              </w:numPr>
              <w:ind w:right="178"/>
              <w:rPr>
                <w:sz w:val="24"/>
              </w:rPr>
            </w:pPr>
            <w:r>
              <w:rPr>
                <w:sz w:val="24"/>
              </w:rPr>
              <w:t xml:space="preserve">Any changes to any section of the MOU narrative between Program Year 2024 and Program Year 2025 must be documented in </w:t>
            </w:r>
            <w:r w:rsidRPr="00AE5808">
              <w:rPr>
                <w:i/>
                <w:iCs/>
                <w:sz w:val="24"/>
              </w:rPr>
              <w:t>Attachment H – Cover Page for MOU Submittal</w:t>
            </w:r>
            <w:r>
              <w:rPr>
                <w:sz w:val="24"/>
              </w:rPr>
              <w:t>.</w:t>
            </w:r>
          </w:p>
          <w:p w14:paraId="67B5A806" w14:textId="71AB60E9" w:rsidR="00462B50" w:rsidRPr="00E7418C" w:rsidRDefault="00F42451" w:rsidP="00AE5808">
            <w:pPr>
              <w:pStyle w:val="TableParagraph"/>
              <w:numPr>
                <w:ilvl w:val="0"/>
                <w:numId w:val="6"/>
              </w:numPr>
              <w:ind w:right="178"/>
              <w:rPr>
                <w:bCs/>
                <w:sz w:val="24"/>
              </w:rPr>
            </w:pPr>
            <w:r>
              <w:rPr>
                <w:sz w:val="24"/>
              </w:rPr>
              <w:t>Both a clea</w:t>
            </w:r>
            <w:r w:rsidR="000C7F99">
              <w:rPr>
                <w:sz w:val="24"/>
              </w:rPr>
              <w:t>n</w:t>
            </w:r>
            <w:r>
              <w:rPr>
                <w:sz w:val="24"/>
              </w:rPr>
              <w:t xml:space="preserve"> version of the MOU narrative and a redline version of the MOU narrative must be submitte</w:t>
            </w:r>
            <w:r w:rsidR="000C7F99">
              <w:rPr>
                <w:sz w:val="24"/>
              </w:rPr>
              <w:t>d.</w:t>
            </w:r>
          </w:p>
        </w:tc>
      </w:tr>
      <w:tr w:rsidR="00AD1492" w14:paraId="63DCE68D" w14:textId="77777777" w:rsidTr="004A7546">
        <w:trPr>
          <w:trHeight w:val="1340"/>
        </w:trPr>
        <w:tc>
          <w:tcPr>
            <w:tcW w:w="2155" w:type="dxa"/>
            <w:vMerge/>
          </w:tcPr>
          <w:p w14:paraId="684B1D5C" w14:textId="77777777" w:rsidR="00AD1492" w:rsidRDefault="00AD1492">
            <w:pPr>
              <w:rPr>
                <w:sz w:val="2"/>
                <w:szCs w:val="2"/>
              </w:rPr>
            </w:pPr>
          </w:p>
        </w:tc>
        <w:tc>
          <w:tcPr>
            <w:tcW w:w="7195" w:type="dxa"/>
          </w:tcPr>
          <w:p w14:paraId="24B23661" w14:textId="29460DC3" w:rsidR="00AD1492" w:rsidRPr="006E7BA0" w:rsidRDefault="00AD1492">
            <w:pPr>
              <w:pStyle w:val="TableParagraph"/>
              <w:ind w:left="468" w:right="178" w:hanging="360"/>
              <w:rPr>
                <w:sz w:val="24"/>
              </w:rPr>
            </w:pPr>
            <w:r>
              <w:rPr>
                <w:sz w:val="24"/>
              </w:rPr>
              <w:t xml:space="preserve">3.   </w:t>
            </w:r>
            <w:r w:rsidR="000D5217">
              <w:rPr>
                <w:sz w:val="24"/>
              </w:rPr>
              <w:t xml:space="preserve"> </w:t>
            </w:r>
            <w:r w:rsidR="000D5217" w:rsidRPr="000D5217">
              <w:rPr>
                <w:b/>
                <w:bCs/>
                <w:sz w:val="24"/>
              </w:rPr>
              <w:t>Appendix I - Required Checklist for Local Partner Service Delivery via Direct Linkage</w:t>
            </w:r>
            <w:r>
              <w:rPr>
                <w:b/>
                <w:bCs/>
                <w:sz w:val="24"/>
              </w:rPr>
              <w:t xml:space="preserve">.  </w:t>
            </w:r>
            <w:r w:rsidR="00E7418C">
              <w:rPr>
                <w:bCs/>
                <w:spacing w:val="-5"/>
                <w:sz w:val="24"/>
              </w:rPr>
              <w:t>Although the requirements have not changed since P</w:t>
            </w:r>
            <w:r w:rsidR="000B63EF">
              <w:rPr>
                <w:bCs/>
                <w:spacing w:val="-5"/>
                <w:sz w:val="24"/>
              </w:rPr>
              <w:t xml:space="preserve">rogram </w:t>
            </w:r>
            <w:r w:rsidR="00E7418C">
              <w:rPr>
                <w:bCs/>
                <w:spacing w:val="-5"/>
                <w:sz w:val="24"/>
              </w:rPr>
              <w:t>Y</w:t>
            </w:r>
            <w:r w:rsidR="000B63EF">
              <w:rPr>
                <w:bCs/>
                <w:spacing w:val="-5"/>
                <w:sz w:val="24"/>
              </w:rPr>
              <w:t>ear 20</w:t>
            </w:r>
            <w:r w:rsidR="00E7418C">
              <w:rPr>
                <w:bCs/>
                <w:spacing w:val="-5"/>
                <w:sz w:val="24"/>
              </w:rPr>
              <w:t xml:space="preserve">24, the State repeats the requirements for submitting the direct linkage checklists with the MOU documentation as a reminder.    </w:t>
            </w:r>
          </w:p>
        </w:tc>
      </w:tr>
      <w:tr w:rsidR="00156849" w14:paraId="25BE9DBB" w14:textId="77777777" w:rsidTr="005D36BD">
        <w:trPr>
          <w:trHeight w:val="1727"/>
        </w:trPr>
        <w:tc>
          <w:tcPr>
            <w:tcW w:w="2155" w:type="dxa"/>
            <w:tcBorders>
              <w:top w:val="nil"/>
              <w:bottom w:val="single" w:sz="4" w:space="0" w:color="auto"/>
            </w:tcBorders>
          </w:tcPr>
          <w:p w14:paraId="3B78CA20" w14:textId="5CC3EDCD" w:rsidR="00AD1492" w:rsidRPr="00AD1492" w:rsidRDefault="00AD1492" w:rsidP="00AD1492">
            <w:pPr>
              <w:pStyle w:val="TableParagraph"/>
              <w:spacing w:before="0"/>
              <w:ind w:right="294"/>
              <w:rPr>
                <w:sz w:val="24"/>
                <w:szCs w:val="24"/>
              </w:rPr>
            </w:pPr>
            <w:r>
              <w:rPr>
                <w:b/>
                <w:sz w:val="24"/>
              </w:rPr>
              <w:t>Guidance Specific to PY 2025</w:t>
            </w:r>
            <w:r w:rsidR="000B63EF">
              <w:rPr>
                <w:b/>
                <w:sz w:val="24"/>
              </w:rPr>
              <w:t xml:space="preserve"> MOU</w:t>
            </w:r>
            <w:r>
              <w:rPr>
                <w:b/>
                <w:sz w:val="24"/>
              </w:rPr>
              <w:t xml:space="preserve"> Budgets</w:t>
            </w:r>
          </w:p>
        </w:tc>
        <w:tc>
          <w:tcPr>
            <w:tcW w:w="7195" w:type="dxa"/>
            <w:tcBorders>
              <w:bottom w:val="single" w:sz="4" w:space="0" w:color="auto"/>
            </w:tcBorders>
          </w:tcPr>
          <w:p w14:paraId="5566FC38" w14:textId="7C1C0B75" w:rsidR="00156849" w:rsidRDefault="00C50402" w:rsidP="00C50402">
            <w:pPr>
              <w:pStyle w:val="TableParagraph"/>
              <w:ind w:left="468" w:right="178" w:hanging="360"/>
              <w:rPr>
                <w:sz w:val="24"/>
              </w:rPr>
            </w:pPr>
            <w:r>
              <w:rPr>
                <w:sz w:val="24"/>
              </w:rPr>
              <w:t xml:space="preserve">4.  </w:t>
            </w:r>
            <w:r w:rsidRPr="00C50402">
              <w:rPr>
                <w:sz w:val="24"/>
              </w:rPr>
              <w:t xml:space="preserve"> </w:t>
            </w:r>
            <w:r w:rsidRPr="00C50402">
              <w:rPr>
                <w:b/>
                <w:bCs/>
                <w:sz w:val="24"/>
              </w:rPr>
              <w:t>Budget Spreadsheet</w:t>
            </w:r>
            <w:r w:rsidR="00D97CEB">
              <w:rPr>
                <w:b/>
                <w:bCs/>
                <w:sz w:val="24"/>
              </w:rPr>
              <w:t xml:space="preserve"> </w:t>
            </w:r>
            <w:r w:rsidR="000B3F82">
              <w:rPr>
                <w:b/>
                <w:bCs/>
                <w:sz w:val="24"/>
              </w:rPr>
              <w:t>Assistance</w:t>
            </w:r>
            <w:r w:rsidRPr="00C50402">
              <w:rPr>
                <w:b/>
                <w:bCs/>
                <w:sz w:val="24"/>
              </w:rPr>
              <w:t>.</w:t>
            </w:r>
            <w:r>
              <w:rPr>
                <w:b/>
                <w:bCs/>
                <w:sz w:val="24"/>
              </w:rPr>
              <w:t xml:space="preserve"> </w:t>
            </w:r>
            <w:r>
              <w:rPr>
                <w:sz w:val="24"/>
              </w:rPr>
              <w:t xml:space="preserve">The Budget Spreadsheet remains the same as Program Year 2024.  There following items are </w:t>
            </w:r>
            <w:r w:rsidR="000C7F99">
              <w:rPr>
                <w:sz w:val="24"/>
              </w:rPr>
              <w:t xml:space="preserve">offered </w:t>
            </w:r>
            <w:r>
              <w:rPr>
                <w:sz w:val="24"/>
              </w:rPr>
              <w:t xml:space="preserve">to assist in the completion of the </w:t>
            </w:r>
            <w:r w:rsidR="000C7F99">
              <w:rPr>
                <w:sz w:val="24"/>
              </w:rPr>
              <w:t>MOU b</w:t>
            </w:r>
            <w:r>
              <w:rPr>
                <w:sz w:val="24"/>
              </w:rPr>
              <w:t>udget</w:t>
            </w:r>
            <w:r w:rsidR="000C7F99">
              <w:rPr>
                <w:sz w:val="24"/>
              </w:rPr>
              <w:t>s</w:t>
            </w:r>
            <w:r>
              <w:rPr>
                <w:sz w:val="24"/>
              </w:rPr>
              <w:t>:</w:t>
            </w:r>
          </w:p>
          <w:p w14:paraId="3711AEC4" w14:textId="77777777" w:rsidR="00C50402" w:rsidRDefault="00C50402" w:rsidP="00C50402">
            <w:pPr>
              <w:pStyle w:val="TableParagraph"/>
              <w:ind w:left="468" w:right="178" w:hanging="360"/>
              <w:rPr>
                <w:sz w:val="24"/>
              </w:rPr>
            </w:pPr>
          </w:p>
          <w:p w14:paraId="53E5B830" w14:textId="34F17BCB" w:rsidR="00C50402" w:rsidRDefault="00C50402" w:rsidP="00462B50">
            <w:pPr>
              <w:pStyle w:val="TableParagraph"/>
              <w:numPr>
                <w:ilvl w:val="0"/>
                <w:numId w:val="7"/>
              </w:numPr>
              <w:ind w:right="178"/>
              <w:rPr>
                <w:sz w:val="24"/>
              </w:rPr>
            </w:pPr>
            <w:r>
              <w:rPr>
                <w:sz w:val="24"/>
              </w:rPr>
              <w:t>One Stop Operator (OSO) contract start and end dates must be updated with the accurate dates.</w:t>
            </w:r>
          </w:p>
          <w:p w14:paraId="6DBEB458" w14:textId="7188CF4F" w:rsidR="00BE79F1" w:rsidRPr="00BE79F1" w:rsidRDefault="00BE79F1" w:rsidP="00BE79F1">
            <w:pPr>
              <w:pStyle w:val="TableParagraph"/>
              <w:numPr>
                <w:ilvl w:val="0"/>
                <w:numId w:val="7"/>
              </w:numPr>
              <w:ind w:right="178"/>
              <w:rPr>
                <w:sz w:val="24"/>
              </w:rPr>
            </w:pPr>
            <w:r>
              <w:rPr>
                <w:sz w:val="24"/>
              </w:rPr>
              <w:t>Payees must be listed in the Budget next to every row item where an amount is listed (column C).</w:t>
            </w:r>
          </w:p>
          <w:p w14:paraId="20AB0D66" w14:textId="77777777" w:rsidR="00C50402" w:rsidRDefault="00C50402" w:rsidP="00462B50">
            <w:pPr>
              <w:pStyle w:val="TableParagraph"/>
              <w:numPr>
                <w:ilvl w:val="0"/>
                <w:numId w:val="7"/>
              </w:numPr>
              <w:ind w:right="178"/>
              <w:rPr>
                <w:sz w:val="24"/>
              </w:rPr>
            </w:pPr>
            <w:r>
              <w:rPr>
                <w:sz w:val="24"/>
              </w:rPr>
              <w:t>Details must be listed and match between the Budget and MOU related to which partners are making contributions to the OSO and if payments will be cash, non-cash, or in-kind.</w:t>
            </w:r>
          </w:p>
          <w:p w14:paraId="755CFB0F" w14:textId="09FD1B57" w:rsidR="00C50402" w:rsidRDefault="00C50402" w:rsidP="00462B50">
            <w:pPr>
              <w:pStyle w:val="TableParagraph"/>
              <w:numPr>
                <w:ilvl w:val="0"/>
                <w:numId w:val="7"/>
              </w:numPr>
              <w:ind w:right="178"/>
              <w:rPr>
                <w:sz w:val="24"/>
              </w:rPr>
            </w:pPr>
            <w:r>
              <w:rPr>
                <w:sz w:val="24"/>
              </w:rPr>
              <w:t>For each partner, the first column of the Variance Table must use the total of all cash contributions from the all centers tab in the Budget.</w:t>
            </w:r>
          </w:p>
          <w:p w14:paraId="23EF1328" w14:textId="1E586989" w:rsidR="00C50402" w:rsidRPr="00C50402" w:rsidRDefault="00C50402" w:rsidP="00C50402">
            <w:pPr>
              <w:pStyle w:val="TableParagraph"/>
              <w:ind w:left="468" w:right="178" w:hanging="360"/>
              <w:rPr>
                <w:sz w:val="24"/>
              </w:rPr>
            </w:pPr>
          </w:p>
        </w:tc>
      </w:tr>
      <w:tr w:rsidR="005D36BD" w14:paraId="41F9951B" w14:textId="77777777" w:rsidTr="005D36BD">
        <w:trPr>
          <w:trHeight w:val="1727"/>
        </w:trPr>
        <w:tc>
          <w:tcPr>
            <w:tcW w:w="2155" w:type="dxa"/>
            <w:tcBorders>
              <w:top w:val="single" w:sz="4" w:space="0" w:color="auto"/>
              <w:left w:val="single" w:sz="4" w:space="0" w:color="auto"/>
              <w:bottom w:val="single" w:sz="4" w:space="0" w:color="auto"/>
              <w:right w:val="single" w:sz="4" w:space="0" w:color="auto"/>
            </w:tcBorders>
          </w:tcPr>
          <w:p w14:paraId="564DE887" w14:textId="5AF08216" w:rsidR="005D36BD" w:rsidRDefault="005D36BD" w:rsidP="005D36BD">
            <w:pPr>
              <w:pStyle w:val="TableParagraph"/>
              <w:spacing w:before="0"/>
              <w:ind w:right="294"/>
              <w:rPr>
                <w:b/>
                <w:sz w:val="24"/>
              </w:rPr>
            </w:pPr>
            <w:r>
              <w:rPr>
                <w:b/>
                <w:sz w:val="24"/>
              </w:rPr>
              <w:lastRenderedPageBreak/>
              <w:t>PY 2025 MOU Timeline Guidance</w:t>
            </w:r>
          </w:p>
        </w:tc>
        <w:tc>
          <w:tcPr>
            <w:tcW w:w="7195" w:type="dxa"/>
            <w:tcBorders>
              <w:top w:val="single" w:sz="4" w:space="0" w:color="auto"/>
              <w:left w:val="single" w:sz="4" w:space="0" w:color="auto"/>
              <w:bottom w:val="single" w:sz="4" w:space="0" w:color="auto"/>
              <w:right w:val="single" w:sz="4" w:space="0" w:color="auto"/>
            </w:tcBorders>
          </w:tcPr>
          <w:p w14:paraId="05DE734A" w14:textId="4E3C7412" w:rsidR="005D36BD" w:rsidRDefault="005D36BD" w:rsidP="005D36BD">
            <w:pPr>
              <w:pStyle w:val="TableParagraph"/>
              <w:ind w:left="468" w:right="178" w:hanging="360"/>
              <w:rPr>
                <w:sz w:val="24"/>
              </w:rPr>
            </w:pPr>
            <w:r>
              <w:rPr>
                <w:sz w:val="24"/>
              </w:rPr>
              <w:t>5.</w:t>
            </w:r>
            <w:r w:rsidRPr="005D36BD">
              <w:rPr>
                <w:sz w:val="24"/>
              </w:rPr>
              <w:t xml:space="preserve"> </w:t>
            </w:r>
            <w:r>
              <w:rPr>
                <w:sz w:val="24"/>
              </w:rPr>
              <w:t xml:space="preserve">   </w:t>
            </w:r>
            <w:r w:rsidRPr="005D36BD">
              <w:rPr>
                <w:b/>
                <w:bCs/>
                <w:sz w:val="24"/>
              </w:rPr>
              <w:t xml:space="preserve">Final MOU Submittal Due Date is May </w:t>
            </w:r>
            <w:r w:rsidR="000B63EF" w:rsidRPr="005D36BD">
              <w:rPr>
                <w:b/>
                <w:bCs/>
                <w:sz w:val="24"/>
              </w:rPr>
              <w:t>3</w:t>
            </w:r>
            <w:r w:rsidR="00BB4831">
              <w:rPr>
                <w:b/>
                <w:bCs/>
                <w:sz w:val="24"/>
              </w:rPr>
              <w:t>0</w:t>
            </w:r>
            <w:r w:rsidRPr="005D36BD">
              <w:rPr>
                <w:b/>
                <w:bCs/>
                <w:sz w:val="24"/>
              </w:rPr>
              <w:t>.</w:t>
            </w:r>
            <w:r w:rsidRPr="005D36BD">
              <w:rPr>
                <w:sz w:val="24"/>
              </w:rPr>
              <w:t xml:space="preserve"> </w:t>
            </w:r>
            <w:r>
              <w:rPr>
                <w:sz w:val="24"/>
              </w:rPr>
              <w:t>The earlier due date established in Program Year 2023 remains for PY 2025. Local workforce board chairs and CEOs must submit a signed</w:t>
            </w:r>
            <w:r w:rsidRPr="005D36BD">
              <w:rPr>
                <w:sz w:val="24"/>
              </w:rPr>
              <w:t xml:space="preserve"> </w:t>
            </w:r>
            <w:r>
              <w:rPr>
                <w:sz w:val="24"/>
              </w:rPr>
              <w:t>MOU</w:t>
            </w:r>
            <w:r w:rsidRPr="005D36BD">
              <w:rPr>
                <w:sz w:val="24"/>
              </w:rPr>
              <w:t xml:space="preserve"> </w:t>
            </w:r>
            <w:r>
              <w:rPr>
                <w:sz w:val="24"/>
              </w:rPr>
              <w:t>and</w:t>
            </w:r>
            <w:r w:rsidRPr="005D36BD">
              <w:rPr>
                <w:sz w:val="24"/>
              </w:rPr>
              <w:t xml:space="preserve"> </w:t>
            </w:r>
            <w:r>
              <w:rPr>
                <w:sz w:val="24"/>
              </w:rPr>
              <w:t>one-stop</w:t>
            </w:r>
            <w:r w:rsidRPr="005D36BD">
              <w:rPr>
                <w:sz w:val="24"/>
              </w:rPr>
              <w:t xml:space="preserve"> </w:t>
            </w:r>
            <w:r>
              <w:rPr>
                <w:sz w:val="24"/>
              </w:rPr>
              <w:t>operating</w:t>
            </w:r>
            <w:r w:rsidRPr="005D36BD">
              <w:rPr>
                <w:sz w:val="24"/>
              </w:rPr>
              <w:t xml:space="preserve"> </w:t>
            </w:r>
            <w:r>
              <w:rPr>
                <w:sz w:val="24"/>
              </w:rPr>
              <w:t>budget</w:t>
            </w:r>
            <w:r w:rsidRPr="005D36BD">
              <w:rPr>
                <w:sz w:val="24"/>
              </w:rPr>
              <w:t xml:space="preserve"> </w:t>
            </w:r>
            <w:r>
              <w:rPr>
                <w:sz w:val="24"/>
              </w:rPr>
              <w:t>by</w:t>
            </w:r>
            <w:r w:rsidRPr="005D36BD">
              <w:rPr>
                <w:sz w:val="24"/>
              </w:rPr>
              <w:t xml:space="preserve"> </w:t>
            </w:r>
            <w:r>
              <w:rPr>
                <w:sz w:val="24"/>
              </w:rPr>
              <w:t>May</w:t>
            </w:r>
            <w:r w:rsidRPr="005D36BD">
              <w:rPr>
                <w:sz w:val="24"/>
              </w:rPr>
              <w:t xml:space="preserve"> </w:t>
            </w:r>
            <w:r w:rsidR="000B63EF">
              <w:rPr>
                <w:sz w:val="24"/>
              </w:rPr>
              <w:t>3</w:t>
            </w:r>
            <w:r w:rsidR="00BB4831">
              <w:rPr>
                <w:sz w:val="24"/>
              </w:rPr>
              <w:t>0</w:t>
            </w:r>
            <w:r>
              <w:rPr>
                <w:sz w:val="24"/>
              </w:rPr>
              <w:t>,</w:t>
            </w:r>
            <w:r w:rsidRPr="005D36BD">
              <w:rPr>
                <w:sz w:val="24"/>
              </w:rPr>
              <w:t xml:space="preserve"> </w:t>
            </w:r>
            <w:r>
              <w:rPr>
                <w:sz w:val="24"/>
              </w:rPr>
              <w:t>2025.</w:t>
            </w:r>
            <w:r w:rsidRPr="005D36BD">
              <w:rPr>
                <w:sz w:val="24"/>
              </w:rPr>
              <w:t xml:space="preserve"> </w:t>
            </w:r>
            <w:r>
              <w:rPr>
                <w:sz w:val="24"/>
              </w:rPr>
              <w:t>This updated timeline helps required partners comply with signature requirements by the Illinois Office of the Comptroller.</w:t>
            </w:r>
          </w:p>
        </w:tc>
      </w:tr>
    </w:tbl>
    <w:p w14:paraId="4FF965C1" w14:textId="77777777" w:rsidR="00D96B55" w:rsidRDefault="00D96B55">
      <w:pPr>
        <w:spacing w:line="281" w:lineRule="exact"/>
        <w:rPr>
          <w:sz w:val="24"/>
        </w:rPr>
        <w:sectPr w:rsidR="00D96B55" w:rsidSect="00AE5808">
          <w:pgSz w:w="12240" w:h="15840"/>
          <w:pgMar w:top="1440" w:right="1300" w:bottom="900" w:left="1300" w:header="0" w:footer="617"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7195"/>
      </w:tblGrid>
      <w:tr w:rsidR="005D36BD" w14:paraId="269BA5EE" w14:textId="77777777" w:rsidTr="005D36BD">
        <w:trPr>
          <w:trHeight w:val="9352"/>
        </w:trPr>
        <w:tc>
          <w:tcPr>
            <w:tcW w:w="2155" w:type="dxa"/>
            <w:tcBorders>
              <w:top w:val="single" w:sz="4" w:space="0" w:color="auto"/>
              <w:right w:val="single" w:sz="4" w:space="0" w:color="auto"/>
            </w:tcBorders>
          </w:tcPr>
          <w:p w14:paraId="3088842D" w14:textId="3CAFBE22" w:rsidR="005D36BD" w:rsidRDefault="005D36BD" w:rsidP="005D36BD">
            <w:pPr>
              <w:pStyle w:val="TableParagraph"/>
              <w:rPr>
                <w:b/>
                <w:sz w:val="24"/>
              </w:rPr>
            </w:pPr>
            <w:r>
              <w:rPr>
                <w:b/>
                <w:sz w:val="24"/>
              </w:rPr>
              <w:t>PY</w:t>
            </w:r>
            <w:r>
              <w:rPr>
                <w:b/>
                <w:spacing w:val="-12"/>
                <w:sz w:val="24"/>
              </w:rPr>
              <w:t xml:space="preserve"> </w:t>
            </w:r>
            <w:r>
              <w:rPr>
                <w:b/>
                <w:sz w:val="24"/>
              </w:rPr>
              <w:t>2025</w:t>
            </w:r>
            <w:r w:rsidR="000B63EF">
              <w:rPr>
                <w:b/>
                <w:sz w:val="24"/>
              </w:rPr>
              <w:t xml:space="preserve"> MOU</w:t>
            </w:r>
            <w:r>
              <w:rPr>
                <w:b/>
                <w:spacing w:val="-12"/>
                <w:sz w:val="24"/>
              </w:rPr>
              <w:t xml:space="preserve"> </w:t>
            </w:r>
            <w:r>
              <w:rPr>
                <w:b/>
                <w:sz w:val="24"/>
              </w:rPr>
              <w:t xml:space="preserve">Signature </w:t>
            </w:r>
            <w:r>
              <w:rPr>
                <w:b/>
                <w:spacing w:val="-2"/>
                <w:sz w:val="24"/>
              </w:rPr>
              <w:t>Guidance</w:t>
            </w:r>
          </w:p>
        </w:tc>
        <w:tc>
          <w:tcPr>
            <w:tcW w:w="7195" w:type="dxa"/>
            <w:tcBorders>
              <w:top w:val="single" w:sz="4" w:space="0" w:color="auto"/>
              <w:left w:val="single" w:sz="4" w:space="0" w:color="auto"/>
              <w:bottom w:val="single" w:sz="4" w:space="0" w:color="auto"/>
              <w:right w:val="single" w:sz="4" w:space="0" w:color="auto"/>
            </w:tcBorders>
          </w:tcPr>
          <w:p w14:paraId="3360BB45" w14:textId="0A0C3B85" w:rsidR="005D36BD" w:rsidRPr="005F620D" w:rsidRDefault="005D36BD" w:rsidP="005D36BD">
            <w:pPr>
              <w:pStyle w:val="TableParagraph"/>
              <w:numPr>
                <w:ilvl w:val="0"/>
                <w:numId w:val="4"/>
              </w:numPr>
              <w:tabs>
                <w:tab w:val="left" w:pos="468"/>
              </w:tabs>
              <w:ind w:right="105"/>
              <w:rPr>
                <w:sz w:val="24"/>
              </w:rPr>
            </w:pPr>
            <w:r>
              <w:rPr>
                <w:b/>
                <w:sz w:val="24"/>
              </w:rPr>
              <w:t>Requirements</w:t>
            </w:r>
            <w:r>
              <w:rPr>
                <w:b/>
                <w:spacing w:val="-6"/>
                <w:sz w:val="24"/>
              </w:rPr>
              <w:t xml:space="preserve"> </w:t>
            </w:r>
            <w:r>
              <w:rPr>
                <w:b/>
                <w:sz w:val="24"/>
              </w:rPr>
              <w:t>for</w:t>
            </w:r>
            <w:r>
              <w:rPr>
                <w:b/>
                <w:spacing w:val="-5"/>
                <w:sz w:val="24"/>
              </w:rPr>
              <w:t xml:space="preserve"> </w:t>
            </w:r>
            <w:r>
              <w:rPr>
                <w:b/>
                <w:sz w:val="24"/>
              </w:rPr>
              <w:t>using</w:t>
            </w:r>
            <w:r>
              <w:rPr>
                <w:b/>
                <w:spacing w:val="-6"/>
                <w:sz w:val="24"/>
              </w:rPr>
              <w:t xml:space="preserve"> </w:t>
            </w:r>
            <w:r>
              <w:rPr>
                <w:b/>
                <w:sz w:val="24"/>
              </w:rPr>
              <w:t>electronic</w:t>
            </w:r>
            <w:r>
              <w:rPr>
                <w:b/>
                <w:spacing w:val="-5"/>
                <w:sz w:val="24"/>
              </w:rPr>
              <w:t xml:space="preserve"> </w:t>
            </w:r>
            <w:r>
              <w:rPr>
                <w:b/>
                <w:sz w:val="24"/>
              </w:rPr>
              <w:t>signatures and other Signature Guidance.</w:t>
            </w:r>
            <w:r>
              <w:rPr>
                <w:bCs/>
                <w:spacing w:val="-5"/>
                <w:sz w:val="24"/>
              </w:rPr>
              <w:t xml:space="preserve"> Although the requirements have not changed since P</w:t>
            </w:r>
            <w:r w:rsidR="000B63EF">
              <w:rPr>
                <w:bCs/>
                <w:spacing w:val="-5"/>
                <w:sz w:val="24"/>
              </w:rPr>
              <w:t xml:space="preserve">rogram </w:t>
            </w:r>
            <w:r>
              <w:rPr>
                <w:bCs/>
                <w:spacing w:val="-5"/>
                <w:sz w:val="24"/>
              </w:rPr>
              <w:t>Y</w:t>
            </w:r>
            <w:r w:rsidR="000B63EF">
              <w:rPr>
                <w:bCs/>
                <w:spacing w:val="-5"/>
                <w:sz w:val="24"/>
              </w:rPr>
              <w:t>ear 20</w:t>
            </w:r>
            <w:r>
              <w:rPr>
                <w:bCs/>
                <w:spacing w:val="-5"/>
                <w:sz w:val="24"/>
              </w:rPr>
              <w:t xml:space="preserve">24, the State repeats the requirements for using electronic signatures as a reminder. </w:t>
            </w:r>
          </w:p>
          <w:p w14:paraId="04084848" w14:textId="77777777" w:rsidR="005D36BD" w:rsidRDefault="005D36BD" w:rsidP="005D36BD">
            <w:pPr>
              <w:pStyle w:val="TableParagraph"/>
              <w:tabs>
                <w:tab w:val="left" w:pos="468"/>
              </w:tabs>
              <w:ind w:left="468" w:right="105"/>
              <w:rPr>
                <w:b/>
                <w:sz w:val="24"/>
              </w:rPr>
            </w:pPr>
          </w:p>
          <w:p w14:paraId="004374BD" w14:textId="550D8DDD" w:rsidR="005D36BD" w:rsidRDefault="005D36BD" w:rsidP="005D36BD">
            <w:pPr>
              <w:pStyle w:val="TableParagraph"/>
              <w:tabs>
                <w:tab w:val="left" w:pos="468"/>
              </w:tabs>
              <w:ind w:left="468" w:right="105"/>
              <w:rPr>
                <w:sz w:val="24"/>
              </w:rPr>
            </w:pPr>
            <w:r>
              <w:rPr>
                <w:sz w:val="24"/>
              </w:rPr>
              <w:t>The</w:t>
            </w:r>
            <w:r>
              <w:rPr>
                <w:spacing w:val="-5"/>
                <w:sz w:val="24"/>
              </w:rPr>
              <w:t xml:space="preserve"> </w:t>
            </w:r>
            <w:r>
              <w:rPr>
                <w:sz w:val="24"/>
              </w:rPr>
              <w:t>Illinois</w:t>
            </w:r>
            <w:r>
              <w:rPr>
                <w:spacing w:val="-5"/>
                <w:sz w:val="24"/>
              </w:rPr>
              <w:t xml:space="preserve"> </w:t>
            </w:r>
            <w:r>
              <w:rPr>
                <w:sz w:val="24"/>
              </w:rPr>
              <w:t>Office of the Comptroller has modified its procedures to allow for the submission of contract and grant obligation related documents containing electronic signatures as defined by the Electronic Commerce Security Act (5 ILCS 175). The WIOA Interagency Technical Assistance Team, which reviews and approves MOUs, recommends that local workforce areas and required program partners continue to provide physical ink signatures in PY 2025. The submission of physical ink signatures ensures that processes and payments will not be delayed.</w:t>
            </w:r>
          </w:p>
          <w:p w14:paraId="36E22797" w14:textId="77777777" w:rsidR="005D36BD" w:rsidRDefault="005D36BD" w:rsidP="005D36BD">
            <w:pPr>
              <w:pStyle w:val="TableParagraph"/>
              <w:spacing w:before="300"/>
              <w:ind w:left="468"/>
              <w:rPr>
                <w:sz w:val="24"/>
              </w:rPr>
            </w:pPr>
            <w:r>
              <w:rPr>
                <w:sz w:val="24"/>
              </w:rPr>
              <w:t>Requirements</w:t>
            </w:r>
            <w:r>
              <w:rPr>
                <w:spacing w:val="-3"/>
                <w:sz w:val="24"/>
              </w:rPr>
              <w:t xml:space="preserve"> </w:t>
            </w:r>
            <w:r>
              <w:rPr>
                <w:sz w:val="24"/>
              </w:rPr>
              <w:t>for</w:t>
            </w:r>
            <w:r>
              <w:rPr>
                <w:spacing w:val="-3"/>
                <w:sz w:val="24"/>
              </w:rPr>
              <w:t xml:space="preserve"> </w:t>
            </w:r>
            <w:r>
              <w:rPr>
                <w:sz w:val="24"/>
              </w:rPr>
              <w:t>using</w:t>
            </w:r>
            <w:r>
              <w:rPr>
                <w:spacing w:val="-7"/>
                <w:sz w:val="24"/>
              </w:rPr>
              <w:t xml:space="preserve"> </w:t>
            </w:r>
            <w:r>
              <w:rPr>
                <w:sz w:val="24"/>
              </w:rPr>
              <w:t>electronic</w:t>
            </w:r>
            <w:r>
              <w:rPr>
                <w:spacing w:val="-2"/>
                <w:sz w:val="24"/>
              </w:rPr>
              <w:t xml:space="preserve"> signatures:</w:t>
            </w:r>
          </w:p>
          <w:p w14:paraId="1D1596CA" w14:textId="77777777" w:rsidR="005D36BD" w:rsidRDefault="005D36BD" w:rsidP="005D36BD">
            <w:pPr>
              <w:pStyle w:val="TableParagraph"/>
              <w:numPr>
                <w:ilvl w:val="1"/>
                <w:numId w:val="4"/>
              </w:numPr>
              <w:tabs>
                <w:tab w:val="left" w:pos="1188"/>
              </w:tabs>
              <w:ind w:right="135"/>
              <w:rPr>
                <w:sz w:val="24"/>
              </w:rPr>
            </w:pPr>
            <w:r>
              <w:rPr>
                <w:sz w:val="24"/>
              </w:rPr>
              <w:t>Complete and submit a new SCO-470 Contract Signature Authorization</w:t>
            </w:r>
            <w:r>
              <w:rPr>
                <w:spacing w:val="-5"/>
                <w:sz w:val="24"/>
              </w:rPr>
              <w:t xml:space="preserve"> </w:t>
            </w:r>
            <w:r>
              <w:rPr>
                <w:sz w:val="24"/>
              </w:rPr>
              <w:t>Form,</w:t>
            </w:r>
            <w:r>
              <w:rPr>
                <w:spacing w:val="-5"/>
                <w:sz w:val="24"/>
              </w:rPr>
              <w:t xml:space="preserve"> </w:t>
            </w:r>
            <w:r>
              <w:rPr>
                <w:sz w:val="24"/>
              </w:rPr>
              <w:t>which</w:t>
            </w:r>
            <w:r>
              <w:rPr>
                <w:spacing w:val="-6"/>
                <w:sz w:val="24"/>
              </w:rPr>
              <w:t xml:space="preserve"> </w:t>
            </w:r>
            <w:r>
              <w:rPr>
                <w:sz w:val="24"/>
              </w:rPr>
              <w:t>has</w:t>
            </w:r>
            <w:r>
              <w:rPr>
                <w:spacing w:val="-5"/>
                <w:sz w:val="24"/>
              </w:rPr>
              <w:t xml:space="preserve"> </w:t>
            </w:r>
            <w:r>
              <w:rPr>
                <w:sz w:val="24"/>
              </w:rPr>
              <w:t>been</w:t>
            </w:r>
            <w:r>
              <w:rPr>
                <w:spacing w:val="-5"/>
                <w:sz w:val="24"/>
              </w:rPr>
              <w:t xml:space="preserve"> </w:t>
            </w:r>
            <w:r>
              <w:rPr>
                <w:sz w:val="24"/>
              </w:rPr>
              <w:t>updated</w:t>
            </w:r>
            <w:r>
              <w:rPr>
                <w:spacing w:val="-6"/>
                <w:sz w:val="24"/>
              </w:rPr>
              <w:t xml:space="preserve"> </w:t>
            </w:r>
            <w:r>
              <w:rPr>
                <w:sz w:val="24"/>
              </w:rPr>
              <w:t>to</w:t>
            </w:r>
            <w:r>
              <w:rPr>
                <w:spacing w:val="-6"/>
                <w:sz w:val="24"/>
              </w:rPr>
              <w:t xml:space="preserve"> </w:t>
            </w:r>
            <w:r>
              <w:rPr>
                <w:sz w:val="24"/>
              </w:rPr>
              <w:t>include</w:t>
            </w:r>
            <w:r>
              <w:rPr>
                <w:spacing w:val="-5"/>
                <w:sz w:val="24"/>
              </w:rPr>
              <w:t xml:space="preserve"> </w:t>
            </w:r>
            <w:r>
              <w:rPr>
                <w:sz w:val="24"/>
              </w:rPr>
              <w:t>an electronic signature sample on the Specimen Signature (field #5).</w:t>
            </w:r>
          </w:p>
          <w:p w14:paraId="60467775" w14:textId="77777777" w:rsidR="005D36BD" w:rsidRDefault="005D36BD" w:rsidP="005D36BD">
            <w:pPr>
              <w:pStyle w:val="TableParagraph"/>
              <w:numPr>
                <w:ilvl w:val="2"/>
                <w:numId w:val="4"/>
              </w:numPr>
              <w:tabs>
                <w:tab w:val="left" w:pos="1797"/>
                <w:tab w:val="left" w:pos="1908"/>
              </w:tabs>
              <w:spacing w:before="0"/>
              <w:ind w:right="105" w:hanging="298"/>
              <w:rPr>
                <w:sz w:val="24"/>
              </w:rPr>
            </w:pPr>
            <w:r>
              <w:rPr>
                <w:sz w:val="24"/>
              </w:rPr>
              <w:t>The</w:t>
            </w:r>
            <w:r>
              <w:rPr>
                <w:spacing w:val="-5"/>
                <w:sz w:val="24"/>
              </w:rPr>
              <w:t xml:space="preserve"> </w:t>
            </w:r>
            <w:r>
              <w:rPr>
                <w:sz w:val="24"/>
              </w:rPr>
              <w:t>Agency</w:t>
            </w:r>
            <w:r>
              <w:rPr>
                <w:spacing w:val="-5"/>
                <w:sz w:val="24"/>
              </w:rPr>
              <w:t xml:space="preserve"> </w:t>
            </w:r>
            <w:r>
              <w:rPr>
                <w:sz w:val="24"/>
              </w:rPr>
              <w:t>Head</w:t>
            </w:r>
            <w:r>
              <w:rPr>
                <w:spacing w:val="-5"/>
                <w:sz w:val="24"/>
              </w:rPr>
              <w:t xml:space="preserve"> </w:t>
            </w:r>
            <w:r>
              <w:rPr>
                <w:sz w:val="24"/>
              </w:rPr>
              <w:t>approval</w:t>
            </w:r>
            <w:r>
              <w:rPr>
                <w:spacing w:val="-5"/>
                <w:sz w:val="24"/>
              </w:rPr>
              <w:t xml:space="preserve"> </w:t>
            </w:r>
            <w:r>
              <w:rPr>
                <w:sz w:val="24"/>
              </w:rPr>
              <w:t>signature</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Contract Signature Authorization Form (line 8), must be in wet</w:t>
            </w:r>
            <w:r>
              <w:rPr>
                <w:spacing w:val="-4"/>
                <w:sz w:val="24"/>
              </w:rPr>
              <w:t xml:space="preserve"> </w:t>
            </w:r>
            <w:r>
              <w:rPr>
                <w:sz w:val="24"/>
              </w:rPr>
              <w:t>ink,</w:t>
            </w:r>
            <w:r>
              <w:rPr>
                <w:spacing w:val="-4"/>
                <w:sz w:val="24"/>
              </w:rPr>
              <w:t xml:space="preserve"> </w:t>
            </w:r>
            <w:r>
              <w:rPr>
                <w:sz w:val="24"/>
              </w:rPr>
              <w:t>regardless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type</w:t>
            </w:r>
            <w:r>
              <w:rPr>
                <w:spacing w:val="-4"/>
                <w:sz w:val="24"/>
              </w:rPr>
              <w:t xml:space="preserve"> </w:t>
            </w:r>
            <w:r>
              <w:rPr>
                <w:sz w:val="24"/>
              </w:rPr>
              <w:t>of</w:t>
            </w:r>
            <w:r>
              <w:rPr>
                <w:spacing w:val="-5"/>
                <w:sz w:val="24"/>
              </w:rPr>
              <w:t xml:space="preserve"> </w:t>
            </w:r>
            <w:r>
              <w:rPr>
                <w:sz w:val="24"/>
              </w:rPr>
              <w:t>signature</w:t>
            </w:r>
            <w:r>
              <w:rPr>
                <w:spacing w:val="-4"/>
                <w:sz w:val="24"/>
              </w:rPr>
              <w:t xml:space="preserve"> </w:t>
            </w:r>
            <w:r>
              <w:rPr>
                <w:sz w:val="24"/>
              </w:rPr>
              <w:t>supplied on the specimen signature line (line 5).</w:t>
            </w:r>
          </w:p>
          <w:p w14:paraId="0A61A690" w14:textId="77777777" w:rsidR="005D36BD" w:rsidRDefault="005D36BD" w:rsidP="005D36BD">
            <w:pPr>
              <w:pStyle w:val="TableParagraph"/>
              <w:numPr>
                <w:ilvl w:val="1"/>
                <w:numId w:val="4"/>
              </w:numPr>
              <w:tabs>
                <w:tab w:val="left" w:pos="1187"/>
              </w:tabs>
              <w:spacing w:line="301" w:lineRule="exact"/>
              <w:ind w:left="1187" w:hanging="359"/>
              <w:rPr>
                <w:sz w:val="24"/>
              </w:rPr>
            </w:pPr>
            <w:r>
              <w:rPr>
                <w:sz w:val="24"/>
              </w:rPr>
              <w:t>Check</w:t>
            </w:r>
            <w:r>
              <w:rPr>
                <w:spacing w:val="-1"/>
                <w:sz w:val="24"/>
              </w:rPr>
              <w:t xml:space="preserve"> </w:t>
            </w:r>
            <w:r>
              <w:rPr>
                <w:sz w:val="24"/>
              </w:rPr>
              <w:t>the</w:t>
            </w:r>
            <w:r>
              <w:rPr>
                <w:spacing w:val="-1"/>
                <w:sz w:val="24"/>
              </w:rPr>
              <w:t xml:space="preserve"> </w:t>
            </w:r>
            <w:r>
              <w:rPr>
                <w:sz w:val="24"/>
              </w:rPr>
              <w:t>box</w:t>
            </w:r>
            <w:r>
              <w:rPr>
                <w:spacing w:val="-2"/>
                <w:sz w:val="24"/>
              </w:rPr>
              <w:t xml:space="preserve"> </w:t>
            </w:r>
            <w:r>
              <w:rPr>
                <w:sz w:val="24"/>
              </w:rPr>
              <w:t>next</w:t>
            </w:r>
            <w:r>
              <w:rPr>
                <w:spacing w:val="-1"/>
                <w:sz w:val="24"/>
              </w:rPr>
              <w:t xml:space="preserve"> </w:t>
            </w:r>
            <w:r>
              <w:rPr>
                <w:sz w:val="24"/>
              </w:rPr>
              <w:t>to</w:t>
            </w:r>
            <w:r>
              <w:rPr>
                <w:spacing w:val="-4"/>
                <w:sz w:val="24"/>
              </w:rPr>
              <w:t xml:space="preserve"> </w:t>
            </w:r>
            <w:r>
              <w:rPr>
                <w:sz w:val="24"/>
              </w:rPr>
              <w:t>“Specimen</w:t>
            </w:r>
            <w:r>
              <w:rPr>
                <w:spacing w:val="-4"/>
                <w:sz w:val="24"/>
              </w:rPr>
              <w:t xml:space="preserve"> </w:t>
            </w:r>
            <w:r>
              <w:rPr>
                <w:sz w:val="24"/>
              </w:rPr>
              <w:t>signature</w:t>
            </w:r>
            <w:r>
              <w:rPr>
                <w:spacing w:val="-1"/>
                <w:sz w:val="24"/>
              </w:rPr>
              <w:t xml:space="preserve"> </w:t>
            </w:r>
            <w:r>
              <w:rPr>
                <w:sz w:val="24"/>
              </w:rPr>
              <w:t>is</w:t>
            </w:r>
            <w:r>
              <w:rPr>
                <w:spacing w:val="-4"/>
                <w:sz w:val="24"/>
              </w:rPr>
              <w:t xml:space="preserve"> </w:t>
            </w:r>
            <w:r>
              <w:rPr>
                <w:spacing w:val="-2"/>
                <w:sz w:val="24"/>
              </w:rPr>
              <w:t>electronic.”</w:t>
            </w:r>
          </w:p>
          <w:p w14:paraId="5F3F9ABB" w14:textId="77777777" w:rsidR="005D36BD" w:rsidRDefault="005D36BD" w:rsidP="005D36BD">
            <w:pPr>
              <w:pStyle w:val="TableParagraph"/>
              <w:numPr>
                <w:ilvl w:val="1"/>
                <w:numId w:val="4"/>
              </w:numPr>
              <w:tabs>
                <w:tab w:val="left" w:pos="1186"/>
                <w:tab w:val="left" w:pos="1188"/>
              </w:tabs>
              <w:spacing w:before="0"/>
              <w:ind w:right="624"/>
              <w:rPr>
                <w:sz w:val="24"/>
              </w:rPr>
            </w:pPr>
            <w:r>
              <w:rPr>
                <w:sz w:val="24"/>
              </w:rPr>
              <w:t>Designees</w:t>
            </w:r>
            <w:r>
              <w:rPr>
                <w:spacing w:val="-6"/>
                <w:sz w:val="24"/>
              </w:rPr>
              <w:t xml:space="preserve"> </w:t>
            </w:r>
            <w:r>
              <w:rPr>
                <w:sz w:val="24"/>
              </w:rPr>
              <w:t>must</w:t>
            </w:r>
            <w:r>
              <w:rPr>
                <w:spacing w:val="-6"/>
                <w:sz w:val="24"/>
              </w:rPr>
              <w:t xml:space="preserve"> </w:t>
            </w:r>
            <w:r>
              <w:rPr>
                <w:sz w:val="24"/>
              </w:rPr>
              <w:t>also</w:t>
            </w:r>
            <w:r>
              <w:rPr>
                <w:spacing w:val="-6"/>
                <w:sz w:val="24"/>
              </w:rPr>
              <w:t xml:space="preserve"> </w:t>
            </w:r>
            <w:r>
              <w:rPr>
                <w:sz w:val="24"/>
              </w:rPr>
              <w:t>submit</w:t>
            </w:r>
            <w:r>
              <w:rPr>
                <w:spacing w:val="-6"/>
                <w:sz w:val="24"/>
              </w:rPr>
              <w:t xml:space="preserve"> </w:t>
            </w:r>
            <w:r>
              <w:rPr>
                <w:sz w:val="24"/>
              </w:rPr>
              <w:t>a</w:t>
            </w:r>
            <w:r>
              <w:rPr>
                <w:spacing w:val="-6"/>
                <w:sz w:val="24"/>
              </w:rPr>
              <w:t xml:space="preserve"> </w:t>
            </w:r>
            <w:r>
              <w:rPr>
                <w:sz w:val="24"/>
              </w:rPr>
              <w:t>new</w:t>
            </w:r>
            <w:r>
              <w:rPr>
                <w:spacing w:val="-6"/>
                <w:sz w:val="24"/>
              </w:rPr>
              <w:t xml:space="preserve"> </w:t>
            </w:r>
            <w:r>
              <w:rPr>
                <w:sz w:val="24"/>
              </w:rPr>
              <w:t>Contract</w:t>
            </w:r>
            <w:r>
              <w:rPr>
                <w:spacing w:val="-6"/>
                <w:sz w:val="24"/>
              </w:rPr>
              <w:t xml:space="preserve"> </w:t>
            </w:r>
            <w:r>
              <w:rPr>
                <w:sz w:val="24"/>
              </w:rPr>
              <w:t>Signature authorization Form to use for the documents.</w:t>
            </w:r>
          </w:p>
          <w:p w14:paraId="261FEF85" w14:textId="77777777" w:rsidR="005D36BD" w:rsidRDefault="005D36BD" w:rsidP="005D36BD">
            <w:pPr>
              <w:pStyle w:val="TableParagraph"/>
              <w:numPr>
                <w:ilvl w:val="2"/>
                <w:numId w:val="4"/>
              </w:numPr>
              <w:tabs>
                <w:tab w:val="left" w:pos="1797"/>
                <w:tab w:val="left" w:pos="1908"/>
              </w:tabs>
              <w:spacing w:before="0"/>
              <w:ind w:right="221" w:hanging="298"/>
              <w:rPr>
                <w:sz w:val="24"/>
              </w:rPr>
            </w:pPr>
            <w:r>
              <w:rPr>
                <w:sz w:val="24"/>
              </w:rPr>
              <w:t>The</w:t>
            </w:r>
            <w:r>
              <w:rPr>
                <w:spacing w:val="-7"/>
                <w:sz w:val="24"/>
              </w:rPr>
              <w:t xml:space="preserve"> </w:t>
            </w:r>
            <w:r>
              <w:rPr>
                <w:sz w:val="24"/>
              </w:rPr>
              <w:t>electronic</w:t>
            </w:r>
            <w:r>
              <w:rPr>
                <w:spacing w:val="-9"/>
                <w:sz w:val="24"/>
              </w:rPr>
              <w:t xml:space="preserve"> </w:t>
            </w:r>
            <w:r>
              <w:rPr>
                <w:sz w:val="24"/>
              </w:rPr>
              <w:t>designee</w:t>
            </w:r>
            <w:r>
              <w:rPr>
                <w:spacing w:val="-9"/>
                <w:sz w:val="24"/>
              </w:rPr>
              <w:t xml:space="preserve"> </w:t>
            </w:r>
            <w:r>
              <w:rPr>
                <w:sz w:val="24"/>
              </w:rPr>
              <w:t>signature</w:t>
            </w:r>
            <w:r>
              <w:rPr>
                <w:spacing w:val="-7"/>
                <w:sz w:val="24"/>
              </w:rPr>
              <w:t xml:space="preserve"> </w:t>
            </w:r>
            <w:r>
              <w:rPr>
                <w:sz w:val="24"/>
              </w:rPr>
              <w:t>must</w:t>
            </w:r>
            <w:r>
              <w:rPr>
                <w:spacing w:val="-7"/>
                <w:sz w:val="24"/>
              </w:rPr>
              <w:t xml:space="preserve"> </w:t>
            </w:r>
            <w:r>
              <w:rPr>
                <w:sz w:val="24"/>
              </w:rPr>
              <w:t>incorporate signatures of both the Agency Head and the authorized designee.</w:t>
            </w:r>
          </w:p>
          <w:p w14:paraId="32349743" w14:textId="77777777" w:rsidR="005D36BD" w:rsidRDefault="005D36BD" w:rsidP="005D36BD">
            <w:pPr>
              <w:pStyle w:val="TableParagraph"/>
              <w:spacing w:before="281" w:line="300" w:lineRule="atLeast"/>
              <w:ind w:left="468" w:right="178"/>
              <w:rPr>
                <w:sz w:val="24"/>
              </w:rPr>
            </w:pPr>
            <w:r>
              <w:rPr>
                <w:sz w:val="24"/>
              </w:rPr>
              <w:t>The Illinois Comptroller’s Office does not require a specific electronic signature format. The selection and format of electronic signatures is the agency’s decision but must comply with</w:t>
            </w:r>
            <w:r>
              <w:rPr>
                <w:spacing w:val="-6"/>
                <w:sz w:val="24"/>
              </w:rPr>
              <w:t xml:space="preserve"> </w:t>
            </w:r>
            <w:r>
              <w:rPr>
                <w:sz w:val="24"/>
              </w:rPr>
              <w:t>the</w:t>
            </w:r>
            <w:r>
              <w:rPr>
                <w:spacing w:val="-5"/>
                <w:sz w:val="24"/>
              </w:rPr>
              <w:t xml:space="preserve"> </w:t>
            </w:r>
            <w:r>
              <w:rPr>
                <w:sz w:val="24"/>
              </w:rPr>
              <w:t>requirements</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Electronic</w:t>
            </w:r>
            <w:r>
              <w:rPr>
                <w:spacing w:val="-5"/>
                <w:sz w:val="24"/>
              </w:rPr>
              <w:t xml:space="preserve"> </w:t>
            </w:r>
            <w:r>
              <w:rPr>
                <w:sz w:val="24"/>
              </w:rPr>
              <w:t>Commerce</w:t>
            </w:r>
            <w:r>
              <w:rPr>
                <w:spacing w:val="-5"/>
                <w:sz w:val="24"/>
              </w:rPr>
              <w:t xml:space="preserve"> </w:t>
            </w:r>
            <w:r>
              <w:rPr>
                <w:sz w:val="24"/>
              </w:rPr>
              <w:t>Security</w:t>
            </w:r>
            <w:r>
              <w:rPr>
                <w:spacing w:val="-5"/>
                <w:sz w:val="24"/>
              </w:rPr>
              <w:t xml:space="preserve"> </w:t>
            </w:r>
            <w:r>
              <w:rPr>
                <w:sz w:val="24"/>
              </w:rPr>
              <w:t>Act.</w:t>
            </w:r>
          </w:p>
        </w:tc>
      </w:tr>
    </w:tbl>
    <w:p w14:paraId="3C3964F7" w14:textId="77777777" w:rsidR="00D96B55" w:rsidRDefault="00D96B55">
      <w:pPr>
        <w:spacing w:line="300" w:lineRule="atLeast"/>
        <w:rPr>
          <w:sz w:val="24"/>
        </w:rPr>
        <w:sectPr w:rsidR="00D96B55">
          <w:type w:val="continuous"/>
          <w:pgSz w:w="12240" w:h="15840"/>
          <w:pgMar w:top="1420" w:right="1300" w:bottom="1060" w:left="1300" w:header="0" w:footer="879"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2160"/>
        <w:gridCol w:w="5035"/>
      </w:tblGrid>
      <w:tr w:rsidR="00D96B55" w14:paraId="5DFB5C71" w14:textId="77777777" w:rsidTr="00156849">
        <w:trPr>
          <w:trHeight w:val="6643"/>
        </w:trPr>
        <w:tc>
          <w:tcPr>
            <w:tcW w:w="2155" w:type="dxa"/>
          </w:tcPr>
          <w:p w14:paraId="00E338D7" w14:textId="77777777" w:rsidR="00D96B55" w:rsidRDefault="00D96B55">
            <w:pPr>
              <w:pStyle w:val="TableParagraph"/>
              <w:spacing w:before="0"/>
              <w:ind w:left="0"/>
              <w:rPr>
                <w:rFonts w:ascii="Times New Roman"/>
                <w:sz w:val="24"/>
              </w:rPr>
            </w:pPr>
          </w:p>
        </w:tc>
        <w:tc>
          <w:tcPr>
            <w:tcW w:w="7195" w:type="dxa"/>
            <w:gridSpan w:val="2"/>
          </w:tcPr>
          <w:p w14:paraId="2808532B" w14:textId="77777777" w:rsidR="00D96B55" w:rsidRDefault="003D0F62">
            <w:pPr>
              <w:pStyle w:val="TableParagraph"/>
              <w:ind w:left="468" w:right="178"/>
              <w:rPr>
                <w:sz w:val="24"/>
              </w:rPr>
            </w:pPr>
            <w:r>
              <w:rPr>
                <w:sz w:val="24"/>
              </w:rPr>
              <w:t>By submitting an agency-approved Contract Signature Authorization</w:t>
            </w:r>
            <w:r>
              <w:rPr>
                <w:spacing w:val="-1"/>
                <w:sz w:val="24"/>
              </w:rPr>
              <w:t xml:space="preserve"> </w:t>
            </w:r>
            <w:r>
              <w:rPr>
                <w:sz w:val="24"/>
              </w:rPr>
              <w:t>Form,</w:t>
            </w:r>
            <w:r>
              <w:rPr>
                <w:spacing w:val="-1"/>
                <w:sz w:val="24"/>
              </w:rPr>
              <w:t xml:space="preserve"> </w:t>
            </w:r>
            <w:r>
              <w:rPr>
                <w:sz w:val="24"/>
              </w:rPr>
              <w:t>the</w:t>
            </w:r>
            <w:r>
              <w:rPr>
                <w:spacing w:val="-1"/>
                <w:sz w:val="24"/>
              </w:rPr>
              <w:t xml:space="preserve"> </w:t>
            </w:r>
            <w:r>
              <w:rPr>
                <w:sz w:val="24"/>
              </w:rPr>
              <w:t>agency</w:t>
            </w:r>
            <w:r>
              <w:rPr>
                <w:spacing w:val="-1"/>
                <w:sz w:val="24"/>
              </w:rPr>
              <w:t xml:space="preserve"> </w:t>
            </w:r>
            <w:r>
              <w:rPr>
                <w:sz w:val="24"/>
              </w:rPr>
              <w:t>is</w:t>
            </w:r>
            <w:r>
              <w:rPr>
                <w:spacing w:val="-1"/>
                <w:sz w:val="24"/>
              </w:rPr>
              <w:t xml:space="preserve"> </w:t>
            </w:r>
            <w:r>
              <w:rPr>
                <w:sz w:val="24"/>
              </w:rPr>
              <w:t>certifying</w:t>
            </w:r>
            <w:r>
              <w:rPr>
                <w:spacing w:val="-2"/>
                <w:sz w:val="24"/>
              </w:rPr>
              <w:t xml:space="preserve"> </w:t>
            </w:r>
            <w:r>
              <w:rPr>
                <w:sz w:val="24"/>
              </w:rPr>
              <w:t>that</w:t>
            </w:r>
            <w:r>
              <w:rPr>
                <w:spacing w:val="-1"/>
                <w:sz w:val="24"/>
              </w:rPr>
              <w:t xml:space="preserve"> </w:t>
            </w:r>
            <w:r>
              <w:rPr>
                <w:sz w:val="24"/>
              </w:rPr>
              <w:t>it</w:t>
            </w:r>
            <w:r>
              <w:rPr>
                <w:spacing w:val="-1"/>
                <w:sz w:val="24"/>
              </w:rPr>
              <w:t xml:space="preserve"> </w:t>
            </w:r>
            <w:r>
              <w:rPr>
                <w:sz w:val="24"/>
              </w:rPr>
              <w:t>has</w:t>
            </w:r>
            <w:r>
              <w:rPr>
                <w:spacing w:val="-1"/>
                <w:sz w:val="24"/>
              </w:rPr>
              <w:t xml:space="preserve"> </w:t>
            </w:r>
            <w:r>
              <w:rPr>
                <w:sz w:val="24"/>
              </w:rPr>
              <w:t>adequate processes</w:t>
            </w:r>
            <w:r>
              <w:rPr>
                <w:spacing w:val="-4"/>
                <w:sz w:val="24"/>
              </w:rPr>
              <w:t xml:space="preserve"> </w:t>
            </w:r>
            <w:r>
              <w:rPr>
                <w:sz w:val="24"/>
              </w:rPr>
              <w:t>and</w:t>
            </w:r>
            <w:r>
              <w:rPr>
                <w:spacing w:val="-6"/>
                <w:sz w:val="24"/>
              </w:rPr>
              <w:t xml:space="preserve"> </w:t>
            </w:r>
            <w:r>
              <w:rPr>
                <w:sz w:val="24"/>
              </w:rPr>
              <w:t>written</w:t>
            </w:r>
            <w:r>
              <w:rPr>
                <w:spacing w:val="-6"/>
                <w:sz w:val="24"/>
              </w:rPr>
              <w:t xml:space="preserve"> </w:t>
            </w:r>
            <w:r>
              <w:rPr>
                <w:sz w:val="24"/>
              </w:rPr>
              <w:t>procedures</w:t>
            </w:r>
            <w:r>
              <w:rPr>
                <w:spacing w:val="-4"/>
                <w:sz w:val="24"/>
              </w:rPr>
              <w:t xml:space="preserve"> </w:t>
            </w:r>
            <w:r>
              <w:rPr>
                <w:sz w:val="24"/>
              </w:rPr>
              <w:t>governing</w:t>
            </w:r>
            <w:r>
              <w:rPr>
                <w:spacing w:val="-5"/>
                <w:sz w:val="24"/>
              </w:rPr>
              <w:t xml:space="preserve"> </w:t>
            </w:r>
            <w:r>
              <w:rPr>
                <w:sz w:val="24"/>
              </w:rPr>
              <w:t>its</w:t>
            </w:r>
            <w:r>
              <w:rPr>
                <w:spacing w:val="-7"/>
                <w:sz w:val="24"/>
              </w:rPr>
              <w:t xml:space="preserve"> </w:t>
            </w:r>
            <w:r>
              <w:rPr>
                <w:sz w:val="24"/>
              </w:rPr>
              <w:t>use</w:t>
            </w:r>
            <w:r>
              <w:rPr>
                <w:spacing w:val="-4"/>
                <w:sz w:val="24"/>
              </w:rPr>
              <w:t xml:space="preserve"> </w:t>
            </w:r>
            <w:r>
              <w:rPr>
                <w:sz w:val="24"/>
              </w:rPr>
              <w:t>of</w:t>
            </w:r>
            <w:r>
              <w:rPr>
                <w:spacing w:val="-5"/>
                <w:sz w:val="24"/>
              </w:rPr>
              <w:t xml:space="preserve"> </w:t>
            </w:r>
            <w:r>
              <w:rPr>
                <w:sz w:val="24"/>
              </w:rPr>
              <w:t>electronic signatures, ensuring compliance with the Act.</w:t>
            </w:r>
          </w:p>
          <w:p w14:paraId="626B61E6" w14:textId="77777777" w:rsidR="00D96B55" w:rsidRDefault="003D0F62">
            <w:pPr>
              <w:pStyle w:val="TableParagraph"/>
              <w:spacing w:before="300"/>
              <w:ind w:left="468" w:right="178"/>
              <w:rPr>
                <w:sz w:val="24"/>
              </w:rPr>
            </w:pPr>
            <w:r>
              <w:rPr>
                <w:sz w:val="24"/>
              </w:rPr>
              <w:t>This guidance is effective on April 1, 2021, for documents executed</w:t>
            </w:r>
            <w:r>
              <w:rPr>
                <w:spacing w:val="-3"/>
                <w:sz w:val="24"/>
              </w:rPr>
              <w:t xml:space="preserve"> </w:t>
            </w:r>
            <w:r>
              <w:rPr>
                <w:sz w:val="24"/>
              </w:rPr>
              <w:t>on</w:t>
            </w:r>
            <w:r>
              <w:rPr>
                <w:spacing w:val="-4"/>
                <w:sz w:val="24"/>
              </w:rPr>
              <w:t xml:space="preserve"> </w:t>
            </w:r>
            <w:r>
              <w:rPr>
                <w:sz w:val="24"/>
              </w:rPr>
              <w:t>or</w:t>
            </w:r>
            <w:r>
              <w:rPr>
                <w:spacing w:val="-4"/>
                <w:sz w:val="24"/>
              </w:rPr>
              <w:t xml:space="preserve"> </w:t>
            </w:r>
            <w:r>
              <w:rPr>
                <w:sz w:val="24"/>
              </w:rPr>
              <w:t>after</w:t>
            </w:r>
            <w:r>
              <w:rPr>
                <w:spacing w:val="-4"/>
                <w:sz w:val="24"/>
              </w:rPr>
              <w:t xml:space="preserve"> </w:t>
            </w:r>
            <w:r>
              <w:rPr>
                <w:sz w:val="24"/>
              </w:rPr>
              <w:t>April</w:t>
            </w:r>
            <w:r>
              <w:rPr>
                <w:spacing w:val="-3"/>
                <w:sz w:val="24"/>
              </w:rPr>
              <w:t xml:space="preserve"> </w:t>
            </w:r>
            <w:r>
              <w:rPr>
                <w:sz w:val="24"/>
              </w:rPr>
              <w:t>1,</w:t>
            </w:r>
            <w:r>
              <w:rPr>
                <w:spacing w:val="-7"/>
                <w:sz w:val="24"/>
              </w:rPr>
              <w:t xml:space="preserve"> </w:t>
            </w:r>
            <w:r>
              <w:rPr>
                <w:sz w:val="24"/>
              </w:rPr>
              <w:t>2021,</w:t>
            </w:r>
            <w:r>
              <w:rPr>
                <w:spacing w:val="-4"/>
                <w:sz w:val="24"/>
              </w:rPr>
              <w:t xml:space="preserve"> </w:t>
            </w:r>
            <w:r>
              <w:rPr>
                <w:sz w:val="24"/>
              </w:rPr>
              <w:t>provided</w:t>
            </w:r>
            <w:r>
              <w:rPr>
                <w:spacing w:val="-3"/>
                <w:sz w:val="24"/>
              </w:rPr>
              <w:t xml:space="preserve"> </w:t>
            </w:r>
            <w:r>
              <w:rPr>
                <w:sz w:val="24"/>
              </w:rPr>
              <w:t>the</w:t>
            </w:r>
            <w:r>
              <w:rPr>
                <w:spacing w:val="-4"/>
                <w:sz w:val="24"/>
              </w:rPr>
              <w:t xml:space="preserve"> </w:t>
            </w:r>
            <w:r>
              <w:rPr>
                <w:sz w:val="24"/>
              </w:rPr>
              <w:t>agency’s</w:t>
            </w:r>
            <w:r>
              <w:rPr>
                <w:spacing w:val="-4"/>
                <w:sz w:val="24"/>
              </w:rPr>
              <w:t xml:space="preserve"> </w:t>
            </w:r>
            <w:r>
              <w:rPr>
                <w:sz w:val="24"/>
              </w:rPr>
              <w:t>new Contract Authorization Form is on file with the Illinois Comptroller’s Office.</w:t>
            </w:r>
          </w:p>
          <w:p w14:paraId="4C97B29F" w14:textId="77777777" w:rsidR="00D96B55" w:rsidRDefault="00D96B55">
            <w:pPr>
              <w:pStyle w:val="TableParagraph"/>
              <w:ind w:left="0"/>
              <w:rPr>
                <w:b/>
                <w:sz w:val="24"/>
              </w:rPr>
            </w:pPr>
          </w:p>
          <w:p w14:paraId="72AC5BDE" w14:textId="77777777" w:rsidR="00D96B55" w:rsidRDefault="003D0F62">
            <w:pPr>
              <w:pStyle w:val="TableParagraph"/>
              <w:ind w:left="468" w:right="123"/>
              <w:rPr>
                <w:sz w:val="24"/>
              </w:rPr>
            </w:pPr>
            <w:r>
              <w:rPr>
                <w:sz w:val="24"/>
              </w:rPr>
              <w:t>The Comptroller’s Office encourages agencies to</w:t>
            </w:r>
            <w:r>
              <w:rPr>
                <w:spacing w:val="-1"/>
                <w:sz w:val="24"/>
              </w:rPr>
              <w:t xml:space="preserve"> </w:t>
            </w:r>
            <w:r>
              <w:rPr>
                <w:sz w:val="24"/>
              </w:rPr>
              <w:t>utilize electronic submission for contracts, grants, and obligations-related documents</w:t>
            </w:r>
            <w:r>
              <w:rPr>
                <w:spacing w:val="-5"/>
                <w:sz w:val="24"/>
              </w:rPr>
              <w:t xml:space="preserve"> </w:t>
            </w:r>
            <w:r>
              <w:rPr>
                <w:sz w:val="24"/>
              </w:rPr>
              <w:t>signed</w:t>
            </w:r>
            <w:r>
              <w:rPr>
                <w:spacing w:val="-4"/>
                <w:sz w:val="24"/>
              </w:rPr>
              <w:t xml:space="preserve"> </w:t>
            </w:r>
            <w:r>
              <w:rPr>
                <w:sz w:val="24"/>
              </w:rPr>
              <w:t>electronically.</w:t>
            </w:r>
            <w:r>
              <w:rPr>
                <w:spacing w:val="-8"/>
                <w:sz w:val="24"/>
              </w:rPr>
              <w:t xml:space="preserve"> </w:t>
            </w:r>
            <w:r>
              <w:rPr>
                <w:sz w:val="24"/>
              </w:rPr>
              <w:t>Prior</w:t>
            </w:r>
            <w:r>
              <w:rPr>
                <w:spacing w:val="-7"/>
                <w:sz w:val="24"/>
              </w:rPr>
              <w:t xml:space="preserve"> </w:t>
            </w:r>
            <w:r>
              <w:rPr>
                <w:sz w:val="24"/>
              </w:rPr>
              <w:t>to</w:t>
            </w:r>
            <w:r>
              <w:rPr>
                <w:spacing w:val="-6"/>
                <w:sz w:val="24"/>
              </w:rPr>
              <w:t xml:space="preserve"> </w:t>
            </w:r>
            <w:r>
              <w:rPr>
                <w:sz w:val="24"/>
              </w:rPr>
              <w:t>electronic</w:t>
            </w:r>
            <w:r>
              <w:rPr>
                <w:spacing w:val="-5"/>
                <w:sz w:val="24"/>
              </w:rPr>
              <w:t xml:space="preserve"> </w:t>
            </w:r>
            <w:r>
              <w:rPr>
                <w:sz w:val="24"/>
              </w:rPr>
              <w:t>submission</w:t>
            </w:r>
            <w:r>
              <w:rPr>
                <w:spacing w:val="-5"/>
                <w:sz w:val="24"/>
              </w:rPr>
              <w:t xml:space="preserve"> </w:t>
            </w:r>
            <w:r>
              <w:rPr>
                <w:sz w:val="24"/>
              </w:rPr>
              <w:t>of documents,</w:t>
            </w:r>
            <w:r>
              <w:rPr>
                <w:spacing w:val="-1"/>
                <w:sz w:val="24"/>
              </w:rPr>
              <w:t xml:space="preserve"> </w:t>
            </w:r>
            <w:r>
              <w:rPr>
                <w:sz w:val="24"/>
              </w:rPr>
              <w:t>agencies</w:t>
            </w:r>
            <w:r>
              <w:rPr>
                <w:spacing w:val="-1"/>
                <w:sz w:val="24"/>
              </w:rPr>
              <w:t xml:space="preserve"> </w:t>
            </w:r>
            <w:r>
              <w:rPr>
                <w:sz w:val="24"/>
              </w:rPr>
              <w:t>must</w:t>
            </w:r>
            <w:r>
              <w:rPr>
                <w:spacing w:val="-1"/>
                <w:sz w:val="24"/>
              </w:rPr>
              <w:t xml:space="preserve"> </w:t>
            </w:r>
            <w:r>
              <w:rPr>
                <w:sz w:val="24"/>
              </w:rPr>
              <w:t>sign</w:t>
            </w:r>
            <w:r>
              <w:rPr>
                <w:spacing w:val="-1"/>
                <w:sz w:val="24"/>
              </w:rPr>
              <w:t xml:space="preserve"> </w:t>
            </w:r>
            <w:r>
              <w:rPr>
                <w:sz w:val="24"/>
              </w:rPr>
              <w:t>a</w:t>
            </w:r>
            <w:r>
              <w:rPr>
                <w:spacing w:val="-2"/>
                <w:sz w:val="24"/>
              </w:rPr>
              <w:t xml:space="preserve"> </w:t>
            </w:r>
            <w:r>
              <w:rPr>
                <w:sz w:val="24"/>
              </w:rPr>
              <w:t>Memorandum</w:t>
            </w:r>
            <w:r>
              <w:rPr>
                <w:spacing w:val="-4"/>
                <w:sz w:val="24"/>
              </w:rPr>
              <w:t xml:space="preserve"> </w:t>
            </w:r>
            <w:r>
              <w:rPr>
                <w:sz w:val="24"/>
              </w:rPr>
              <w:t>of</w:t>
            </w:r>
            <w:r>
              <w:rPr>
                <w:spacing w:val="-2"/>
                <w:sz w:val="24"/>
              </w:rPr>
              <w:t xml:space="preserve"> </w:t>
            </w:r>
            <w:r>
              <w:rPr>
                <w:sz w:val="24"/>
              </w:rPr>
              <w:t>Understanding with Illinois Office of the Comptroller and submit test documents to the Comptroller’s Office to verify that the documents</w:t>
            </w:r>
            <w:r>
              <w:rPr>
                <w:spacing w:val="40"/>
                <w:sz w:val="24"/>
              </w:rPr>
              <w:t xml:space="preserve"> </w:t>
            </w:r>
            <w:r>
              <w:rPr>
                <w:sz w:val="24"/>
              </w:rPr>
              <w:t>submitted are in an acceptable format. Electronic document requirements include the following:</w:t>
            </w:r>
          </w:p>
          <w:p w14:paraId="594D593F" w14:textId="77777777" w:rsidR="00D96B55" w:rsidRDefault="003D0F62">
            <w:pPr>
              <w:pStyle w:val="TableParagraph"/>
              <w:numPr>
                <w:ilvl w:val="0"/>
                <w:numId w:val="3"/>
              </w:numPr>
              <w:tabs>
                <w:tab w:val="left" w:pos="1186"/>
              </w:tabs>
              <w:spacing w:before="0" w:line="300" w:lineRule="exact"/>
              <w:ind w:left="1186" w:hanging="358"/>
              <w:rPr>
                <w:sz w:val="24"/>
              </w:rPr>
            </w:pPr>
            <w:r>
              <w:rPr>
                <w:sz w:val="24"/>
              </w:rPr>
              <w:t>Optical</w:t>
            </w:r>
            <w:r>
              <w:rPr>
                <w:spacing w:val="-7"/>
                <w:sz w:val="24"/>
              </w:rPr>
              <w:t xml:space="preserve"> </w:t>
            </w:r>
            <w:r>
              <w:rPr>
                <w:sz w:val="24"/>
              </w:rPr>
              <w:t>character</w:t>
            </w:r>
            <w:r>
              <w:rPr>
                <w:spacing w:val="-3"/>
                <w:sz w:val="24"/>
              </w:rPr>
              <w:t xml:space="preserve"> </w:t>
            </w:r>
            <w:r>
              <w:rPr>
                <w:sz w:val="24"/>
              </w:rPr>
              <w:t>recognition</w:t>
            </w:r>
            <w:r>
              <w:rPr>
                <w:spacing w:val="-3"/>
                <w:sz w:val="24"/>
              </w:rPr>
              <w:t xml:space="preserve"> </w:t>
            </w:r>
            <w:r>
              <w:rPr>
                <w:spacing w:val="-4"/>
                <w:sz w:val="24"/>
              </w:rPr>
              <w:t>(OCR)</w:t>
            </w:r>
          </w:p>
          <w:p w14:paraId="07659AA2" w14:textId="77777777" w:rsidR="00D96B55" w:rsidRDefault="003D0F62">
            <w:pPr>
              <w:pStyle w:val="TableParagraph"/>
              <w:numPr>
                <w:ilvl w:val="0"/>
                <w:numId w:val="3"/>
              </w:numPr>
              <w:tabs>
                <w:tab w:val="left" w:pos="1186"/>
              </w:tabs>
              <w:spacing w:before="0"/>
              <w:ind w:left="1186" w:hanging="358"/>
              <w:rPr>
                <w:sz w:val="24"/>
              </w:rPr>
            </w:pPr>
            <w:r>
              <w:rPr>
                <w:sz w:val="24"/>
              </w:rPr>
              <w:t>Maximum</w:t>
            </w:r>
            <w:r>
              <w:rPr>
                <w:spacing w:val="-2"/>
                <w:sz w:val="24"/>
              </w:rPr>
              <w:t xml:space="preserve"> </w:t>
            </w:r>
            <w:r>
              <w:rPr>
                <w:sz w:val="24"/>
              </w:rPr>
              <w:t>file</w:t>
            </w:r>
            <w:r>
              <w:rPr>
                <w:spacing w:val="-1"/>
                <w:sz w:val="24"/>
              </w:rPr>
              <w:t xml:space="preserve"> </w:t>
            </w:r>
            <w:r>
              <w:rPr>
                <w:sz w:val="24"/>
              </w:rPr>
              <w:t>size</w:t>
            </w:r>
            <w:r>
              <w:rPr>
                <w:spacing w:val="-2"/>
                <w:sz w:val="24"/>
              </w:rPr>
              <w:t xml:space="preserve"> </w:t>
            </w:r>
            <w:r>
              <w:rPr>
                <w:sz w:val="24"/>
              </w:rPr>
              <w:t>of</w:t>
            </w:r>
            <w:r>
              <w:rPr>
                <w:spacing w:val="-2"/>
                <w:sz w:val="24"/>
              </w:rPr>
              <w:t xml:space="preserve"> </w:t>
            </w:r>
            <w:r>
              <w:rPr>
                <w:sz w:val="24"/>
              </w:rPr>
              <w:t>25</w:t>
            </w:r>
            <w:r>
              <w:rPr>
                <w:spacing w:val="-3"/>
                <w:sz w:val="24"/>
              </w:rPr>
              <w:t xml:space="preserve"> </w:t>
            </w:r>
            <w:r>
              <w:rPr>
                <w:spacing w:val="-5"/>
                <w:sz w:val="24"/>
              </w:rPr>
              <w:t>MB</w:t>
            </w:r>
          </w:p>
          <w:p w14:paraId="02C2B690" w14:textId="0A7FC101" w:rsidR="00E7418C" w:rsidRPr="00E7418C" w:rsidRDefault="003D0F62" w:rsidP="00E7418C">
            <w:pPr>
              <w:pStyle w:val="TableParagraph"/>
              <w:numPr>
                <w:ilvl w:val="0"/>
                <w:numId w:val="3"/>
              </w:numPr>
              <w:tabs>
                <w:tab w:val="left" w:pos="1187"/>
              </w:tabs>
              <w:ind w:left="1187" w:hanging="359"/>
              <w:rPr>
                <w:sz w:val="24"/>
              </w:rPr>
            </w:pPr>
            <w:r>
              <w:rPr>
                <w:sz w:val="24"/>
              </w:rPr>
              <w:t>200</w:t>
            </w:r>
            <w:r>
              <w:rPr>
                <w:spacing w:val="-1"/>
                <w:sz w:val="24"/>
              </w:rPr>
              <w:t xml:space="preserve"> </w:t>
            </w:r>
            <w:r>
              <w:rPr>
                <w:sz w:val="24"/>
              </w:rPr>
              <w:t xml:space="preserve">dpi </w:t>
            </w:r>
            <w:r>
              <w:rPr>
                <w:spacing w:val="-2"/>
                <w:sz w:val="24"/>
              </w:rPr>
              <w:t>minimum</w:t>
            </w:r>
          </w:p>
          <w:p w14:paraId="736D164F" w14:textId="3CAEC04B" w:rsidR="00E7418C" w:rsidRDefault="00E7418C" w:rsidP="00E7418C">
            <w:pPr>
              <w:pStyle w:val="TableParagraph"/>
              <w:spacing w:before="300"/>
              <w:ind w:left="468" w:right="178"/>
              <w:rPr>
                <w:sz w:val="24"/>
              </w:rPr>
            </w:pPr>
            <w:r>
              <w:rPr>
                <w:sz w:val="24"/>
              </w:rPr>
              <w:t>MOU Signature pages must spell out any acronyms when they are used on the Title or Organization lines.  The comptroller’s office will not accept MOU Signature pages that have acronyms listed.</w:t>
            </w:r>
            <w:r w:rsidR="00D97CEB">
              <w:rPr>
                <w:sz w:val="24"/>
              </w:rPr>
              <w:t xml:space="preserve">  Dates must be included anytime there is a signature and must be from 2025.</w:t>
            </w:r>
          </w:p>
          <w:p w14:paraId="2E9D2759" w14:textId="0CDB1EA2" w:rsidR="00E7418C" w:rsidRDefault="00E7418C" w:rsidP="00E7418C">
            <w:pPr>
              <w:pStyle w:val="TableParagraph"/>
              <w:spacing w:before="300"/>
              <w:ind w:left="468" w:right="178"/>
              <w:rPr>
                <w:sz w:val="24"/>
              </w:rPr>
            </w:pPr>
          </w:p>
        </w:tc>
      </w:tr>
      <w:tr w:rsidR="00D96B55" w14:paraId="68B61E25" w14:textId="77777777">
        <w:trPr>
          <w:trHeight w:val="1206"/>
        </w:trPr>
        <w:tc>
          <w:tcPr>
            <w:tcW w:w="2155" w:type="dxa"/>
            <w:vMerge w:val="restart"/>
          </w:tcPr>
          <w:p w14:paraId="0F165676" w14:textId="201B9042" w:rsidR="00D96B55" w:rsidRDefault="003D0F62">
            <w:pPr>
              <w:pStyle w:val="TableParagraph"/>
              <w:ind w:right="154"/>
              <w:rPr>
                <w:b/>
                <w:sz w:val="24"/>
              </w:rPr>
            </w:pPr>
            <w:r>
              <w:rPr>
                <w:b/>
                <w:spacing w:val="-2"/>
                <w:sz w:val="24"/>
              </w:rPr>
              <w:t xml:space="preserve">Summary </w:t>
            </w:r>
            <w:r>
              <w:rPr>
                <w:b/>
                <w:sz w:val="24"/>
              </w:rPr>
              <w:t>Timeline</w:t>
            </w:r>
            <w:r>
              <w:rPr>
                <w:b/>
                <w:spacing w:val="-12"/>
                <w:sz w:val="24"/>
              </w:rPr>
              <w:t xml:space="preserve"> </w:t>
            </w:r>
            <w:r>
              <w:rPr>
                <w:b/>
                <w:sz w:val="24"/>
              </w:rPr>
              <w:t>for</w:t>
            </w:r>
            <w:r>
              <w:rPr>
                <w:b/>
                <w:spacing w:val="-12"/>
                <w:sz w:val="24"/>
              </w:rPr>
              <w:t xml:space="preserve"> </w:t>
            </w:r>
            <w:r>
              <w:rPr>
                <w:b/>
                <w:sz w:val="24"/>
              </w:rPr>
              <w:t>PY 202</w:t>
            </w:r>
            <w:r w:rsidR="000534D8">
              <w:rPr>
                <w:b/>
                <w:sz w:val="24"/>
              </w:rPr>
              <w:t>5</w:t>
            </w:r>
            <w:r>
              <w:rPr>
                <w:b/>
                <w:sz w:val="24"/>
              </w:rPr>
              <w:t xml:space="preserve"> MOU</w:t>
            </w:r>
          </w:p>
          <w:p w14:paraId="66FFA68F" w14:textId="77777777" w:rsidR="00D96B55" w:rsidRDefault="003D0F62">
            <w:pPr>
              <w:pStyle w:val="TableParagraph"/>
              <w:spacing w:before="0" w:line="301" w:lineRule="exact"/>
              <w:rPr>
                <w:b/>
                <w:sz w:val="24"/>
              </w:rPr>
            </w:pPr>
            <w:r>
              <w:rPr>
                <w:b/>
                <w:spacing w:val="-2"/>
                <w:sz w:val="24"/>
              </w:rPr>
              <w:t>Submittals</w:t>
            </w:r>
          </w:p>
        </w:tc>
        <w:tc>
          <w:tcPr>
            <w:tcW w:w="2160" w:type="dxa"/>
          </w:tcPr>
          <w:p w14:paraId="78A5B6E7" w14:textId="2D1913A0" w:rsidR="00D96B55" w:rsidRDefault="003D0F62">
            <w:pPr>
              <w:pStyle w:val="TableParagraph"/>
              <w:ind w:left="108"/>
              <w:rPr>
                <w:sz w:val="24"/>
              </w:rPr>
            </w:pPr>
            <w:r>
              <w:rPr>
                <w:sz w:val="24"/>
              </w:rPr>
              <w:t>December</w:t>
            </w:r>
            <w:r>
              <w:rPr>
                <w:spacing w:val="-2"/>
                <w:sz w:val="24"/>
              </w:rPr>
              <w:t xml:space="preserve"> </w:t>
            </w:r>
            <w:r>
              <w:rPr>
                <w:sz w:val="24"/>
              </w:rPr>
              <w:t>31,</w:t>
            </w:r>
            <w:r>
              <w:rPr>
                <w:spacing w:val="-2"/>
                <w:sz w:val="24"/>
              </w:rPr>
              <w:t xml:space="preserve"> </w:t>
            </w:r>
            <w:r>
              <w:rPr>
                <w:spacing w:val="-4"/>
                <w:sz w:val="24"/>
              </w:rPr>
              <w:t>202</w:t>
            </w:r>
            <w:r w:rsidR="000534D8">
              <w:rPr>
                <w:spacing w:val="-4"/>
                <w:sz w:val="24"/>
              </w:rPr>
              <w:t>4</w:t>
            </w:r>
          </w:p>
        </w:tc>
        <w:tc>
          <w:tcPr>
            <w:tcW w:w="5035" w:type="dxa"/>
          </w:tcPr>
          <w:p w14:paraId="0866BEE5" w14:textId="047C4B5C" w:rsidR="00D96B55" w:rsidRDefault="003D0F62">
            <w:pPr>
              <w:pStyle w:val="TableParagraph"/>
              <w:ind w:right="131"/>
              <w:rPr>
                <w:sz w:val="24"/>
              </w:rPr>
            </w:pPr>
            <w:r>
              <w:rPr>
                <w:sz w:val="24"/>
              </w:rPr>
              <w:t>Deadline to submit the “Pre-Program Year Planning</w:t>
            </w:r>
            <w:r>
              <w:rPr>
                <w:spacing w:val="-6"/>
                <w:sz w:val="24"/>
              </w:rPr>
              <w:t xml:space="preserve"> </w:t>
            </w:r>
            <w:r>
              <w:rPr>
                <w:sz w:val="24"/>
              </w:rPr>
              <w:t>Form”</w:t>
            </w:r>
            <w:r>
              <w:rPr>
                <w:spacing w:val="-4"/>
                <w:sz w:val="24"/>
              </w:rPr>
              <w:t xml:space="preserve"> </w:t>
            </w:r>
            <w:r>
              <w:rPr>
                <w:sz w:val="24"/>
              </w:rPr>
              <w:t>to</w:t>
            </w:r>
            <w:r>
              <w:rPr>
                <w:spacing w:val="-6"/>
                <w:sz w:val="24"/>
              </w:rPr>
              <w:t xml:space="preserve"> </w:t>
            </w:r>
            <w:r>
              <w:rPr>
                <w:sz w:val="24"/>
              </w:rPr>
              <w:t>outline</w:t>
            </w:r>
            <w:r>
              <w:rPr>
                <w:spacing w:val="-5"/>
                <w:sz w:val="24"/>
              </w:rPr>
              <w:t xml:space="preserve"> </w:t>
            </w:r>
            <w:r>
              <w:rPr>
                <w:sz w:val="24"/>
              </w:rPr>
              <w:t>work</w:t>
            </w:r>
            <w:r>
              <w:rPr>
                <w:spacing w:val="-7"/>
                <w:sz w:val="24"/>
              </w:rPr>
              <w:t xml:space="preserve"> </w:t>
            </w:r>
            <w:r>
              <w:rPr>
                <w:sz w:val="24"/>
              </w:rPr>
              <w:t>plans</w:t>
            </w:r>
            <w:r>
              <w:rPr>
                <w:spacing w:val="-5"/>
                <w:sz w:val="24"/>
              </w:rPr>
              <w:t xml:space="preserve"> </w:t>
            </w:r>
            <w:r>
              <w:rPr>
                <w:sz w:val="24"/>
              </w:rPr>
              <w:t>for</w:t>
            </w:r>
            <w:r>
              <w:rPr>
                <w:spacing w:val="-7"/>
                <w:sz w:val="24"/>
              </w:rPr>
              <w:t xml:space="preserve"> </w:t>
            </w:r>
            <w:r>
              <w:rPr>
                <w:sz w:val="24"/>
              </w:rPr>
              <w:t>PY 202</w:t>
            </w:r>
            <w:r w:rsidR="000534D8">
              <w:rPr>
                <w:sz w:val="24"/>
              </w:rPr>
              <w:t>5</w:t>
            </w:r>
            <w:r>
              <w:rPr>
                <w:sz w:val="24"/>
              </w:rPr>
              <w:t xml:space="preserve"> negotiations</w:t>
            </w:r>
          </w:p>
        </w:tc>
      </w:tr>
      <w:tr w:rsidR="00D96B55" w14:paraId="49788D3E" w14:textId="77777777">
        <w:trPr>
          <w:trHeight w:val="601"/>
        </w:trPr>
        <w:tc>
          <w:tcPr>
            <w:tcW w:w="2155" w:type="dxa"/>
            <w:vMerge/>
            <w:tcBorders>
              <w:top w:val="nil"/>
            </w:tcBorders>
          </w:tcPr>
          <w:p w14:paraId="2DAF722B" w14:textId="77777777" w:rsidR="00D96B55" w:rsidRDefault="00D96B55">
            <w:pPr>
              <w:rPr>
                <w:sz w:val="2"/>
                <w:szCs w:val="2"/>
              </w:rPr>
            </w:pPr>
          </w:p>
        </w:tc>
        <w:tc>
          <w:tcPr>
            <w:tcW w:w="2160" w:type="dxa"/>
          </w:tcPr>
          <w:p w14:paraId="3EBBB7B5" w14:textId="1F51C20F" w:rsidR="00D96B55" w:rsidRDefault="003D0F62">
            <w:pPr>
              <w:pStyle w:val="TableParagraph"/>
              <w:ind w:left="108"/>
              <w:rPr>
                <w:sz w:val="24"/>
              </w:rPr>
            </w:pPr>
            <w:r>
              <w:rPr>
                <w:sz w:val="24"/>
              </w:rPr>
              <w:t>January</w:t>
            </w:r>
            <w:r>
              <w:rPr>
                <w:spacing w:val="-3"/>
                <w:sz w:val="24"/>
              </w:rPr>
              <w:t xml:space="preserve"> </w:t>
            </w:r>
            <w:r>
              <w:rPr>
                <w:spacing w:val="-4"/>
                <w:sz w:val="24"/>
              </w:rPr>
              <w:t>202</w:t>
            </w:r>
            <w:r w:rsidR="000534D8">
              <w:rPr>
                <w:spacing w:val="-4"/>
                <w:sz w:val="24"/>
              </w:rPr>
              <w:t>5</w:t>
            </w:r>
          </w:p>
        </w:tc>
        <w:tc>
          <w:tcPr>
            <w:tcW w:w="5035" w:type="dxa"/>
          </w:tcPr>
          <w:p w14:paraId="42837DA9" w14:textId="59D5C7AE" w:rsidR="00D96B55" w:rsidRDefault="003D0F62">
            <w:pPr>
              <w:pStyle w:val="TableParagraph"/>
              <w:rPr>
                <w:sz w:val="24"/>
              </w:rPr>
            </w:pPr>
            <w:r>
              <w:rPr>
                <w:sz w:val="24"/>
              </w:rPr>
              <w:t>PY</w:t>
            </w:r>
            <w:r>
              <w:rPr>
                <w:spacing w:val="-3"/>
                <w:sz w:val="24"/>
              </w:rPr>
              <w:t xml:space="preserve"> </w:t>
            </w:r>
            <w:r>
              <w:rPr>
                <w:sz w:val="24"/>
              </w:rPr>
              <w:t>202</w:t>
            </w:r>
            <w:r w:rsidR="000534D8">
              <w:rPr>
                <w:sz w:val="24"/>
              </w:rPr>
              <w:t>5</w:t>
            </w:r>
            <w:r>
              <w:rPr>
                <w:spacing w:val="-2"/>
                <w:sz w:val="24"/>
              </w:rPr>
              <w:t xml:space="preserve"> </w:t>
            </w:r>
            <w:r>
              <w:rPr>
                <w:sz w:val="24"/>
              </w:rPr>
              <w:t>MOU</w:t>
            </w:r>
            <w:r>
              <w:rPr>
                <w:spacing w:val="-4"/>
                <w:sz w:val="24"/>
              </w:rPr>
              <w:t xml:space="preserve"> </w:t>
            </w:r>
            <w:r>
              <w:rPr>
                <w:sz w:val="24"/>
              </w:rPr>
              <w:t>negotiations</w:t>
            </w:r>
            <w:r>
              <w:rPr>
                <w:spacing w:val="-2"/>
                <w:sz w:val="24"/>
              </w:rPr>
              <w:t xml:space="preserve"> </w:t>
            </w:r>
            <w:r>
              <w:rPr>
                <w:spacing w:val="-4"/>
                <w:sz w:val="24"/>
              </w:rPr>
              <w:t>begin</w:t>
            </w:r>
          </w:p>
        </w:tc>
      </w:tr>
      <w:tr w:rsidR="00D96B55" w14:paraId="0A542568" w14:textId="77777777">
        <w:trPr>
          <w:trHeight w:val="1206"/>
        </w:trPr>
        <w:tc>
          <w:tcPr>
            <w:tcW w:w="2155" w:type="dxa"/>
            <w:vMerge/>
            <w:tcBorders>
              <w:top w:val="nil"/>
            </w:tcBorders>
          </w:tcPr>
          <w:p w14:paraId="30CF5CFD" w14:textId="77777777" w:rsidR="00D96B55" w:rsidRDefault="00D96B55">
            <w:pPr>
              <w:rPr>
                <w:sz w:val="2"/>
                <w:szCs w:val="2"/>
              </w:rPr>
            </w:pPr>
          </w:p>
        </w:tc>
        <w:tc>
          <w:tcPr>
            <w:tcW w:w="2160" w:type="dxa"/>
          </w:tcPr>
          <w:p w14:paraId="1E2F2B1B" w14:textId="18A5F40C" w:rsidR="00D96B55" w:rsidRDefault="003D0F62">
            <w:pPr>
              <w:pStyle w:val="TableParagraph"/>
              <w:ind w:left="108"/>
              <w:rPr>
                <w:sz w:val="24"/>
              </w:rPr>
            </w:pPr>
            <w:r>
              <w:rPr>
                <w:sz w:val="24"/>
              </w:rPr>
              <w:t>April</w:t>
            </w:r>
            <w:r>
              <w:rPr>
                <w:spacing w:val="-2"/>
                <w:sz w:val="24"/>
              </w:rPr>
              <w:t xml:space="preserve"> </w:t>
            </w:r>
            <w:r>
              <w:rPr>
                <w:sz w:val="24"/>
              </w:rPr>
              <w:t xml:space="preserve">15, </w:t>
            </w:r>
            <w:r>
              <w:rPr>
                <w:spacing w:val="-4"/>
                <w:sz w:val="24"/>
              </w:rPr>
              <w:t>202</w:t>
            </w:r>
            <w:r w:rsidR="000534D8">
              <w:rPr>
                <w:spacing w:val="-4"/>
                <w:sz w:val="24"/>
              </w:rPr>
              <w:t>5</w:t>
            </w:r>
          </w:p>
        </w:tc>
        <w:tc>
          <w:tcPr>
            <w:tcW w:w="5035" w:type="dxa"/>
          </w:tcPr>
          <w:p w14:paraId="12957271" w14:textId="77777777" w:rsidR="00D96B55" w:rsidRDefault="003D0F62">
            <w:pPr>
              <w:pStyle w:val="TableParagraph"/>
              <w:ind w:right="131"/>
              <w:rPr>
                <w:sz w:val="24"/>
              </w:rPr>
            </w:pPr>
            <w:r>
              <w:rPr>
                <w:sz w:val="24"/>
              </w:rPr>
              <w:t>Deadline to submit the “Report of Outcomes” and a draft one-stop operating budget as a status</w:t>
            </w:r>
            <w:r>
              <w:rPr>
                <w:spacing w:val="-5"/>
                <w:sz w:val="24"/>
              </w:rPr>
              <w:t xml:space="preserve"> </w:t>
            </w:r>
            <w:r>
              <w:rPr>
                <w:sz w:val="24"/>
              </w:rPr>
              <w:t>report</w:t>
            </w:r>
            <w:r>
              <w:rPr>
                <w:spacing w:val="-5"/>
                <w:sz w:val="24"/>
              </w:rPr>
              <w:t xml:space="preserve"> </w:t>
            </w:r>
            <w:r>
              <w:rPr>
                <w:sz w:val="24"/>
              </w:rPr>
              <w:t>to</w:t>
            </w:r>
            <w:r>
              <w:rPr>
                <w:spacing w:val="-6"/>
                <w:sz w:val="24"/>
              </w:rPr>
              <w:t xml:space="preserve"> </w:t>
            </w:r>
            <w:r>
              <w:rPr>
                <w:sz w:val="24"/>
              </w:rPr>
              <w:t>the</w:t>
            </w:r>
            <w:r>
              <w:rPr>
                <w:spacing w:val="-7"/>
                <w:sz w:val="24"/>
              </w:rPr>
              <w:t xml:space="preserve"> </w:t>
            </w:r>
            <w:r>
              <w:rPr>
                <w:sz w:val="24"/>
              </w:rPr>
              <w:t>WIOA</w:t>
            </w:r>
            <w:r>
              <w:rPr>
                <w:spacing w:val="-6"/>
                <w:sz w:val="24"/>
              </w:rPr>
              <w:t xml:space="preserve"> </w:t>
            </w:r>
            <w:r>
              <w:rPr>
                <w:sz w:val="24"/>
              </w:rPr>
              <w:t>Interagency</w:t>
            </w:r>
            <w:r>
              <w:rPr>
                <w:spacing w:val="-5"/>
                <w:sz w:val="24"/>
              </w:rPr>
              <w:t xml:space="preserve"> </w:t>
            </w:r>
            <w:r>
              <w:rPr>
                <w:sz w:val="24"/>
              </w:rPr>
              <w:t>TA</w:t>
            </w:r>
            <w:r>
              <w:rPr>
                <w:spacing w:val="-6"/>
                <w:sz w:val="24"/>
              </w:rPr>
              <w:t xml:space="preserve"> </w:t>
            </w:r>
            <w:r>
              <w:rPr>
                <w:sz w:val="24"/>
              </w:rPr>
              <w:t>Team</w:t>
            </w:r>
          </w:p>
        </w:tc>
      </w:tr>
      <w:tr w:rsidR="00D96B55" w14:paraId="74F4286B" w14:textId="77777777" w:rsidTr="00156849">
        <w:trPr>
          <w:trHeight w:val="604"/>
        </w:trPr>
        <w:tc>
          <w:tcPr>
            <w:tcW w:w="2155" w:type="dxa"/>
            <w:vMerge/>
            <w:tcBorders>
              <w:top w:val="nil"/>
              <w:bottom w:val="nil"/>
            </w:tcBorders>
          </w:tcPr>
          <w:p w14:paraId="592BBDC7" w14:textId="77777777" w:rsidR="00D96B55" w:rsidRDefault="00D96B55">
            <w:pPr>
              <w:rPr>
                <w:sz w:val="2"/>
                <w:szCs w:val="2"/>
              </w:rPr>
            </w:pPr>
          </w:p>
        </w:tc>
        <w:tc>
          <w:tcPr>
            <w:tcW w:w="2160" w:type="dxa"/>
          </w:tcPr>
          <w:p w14:paraId="7E1C6191" w14:textId="6F6CCFD5" w:rsidR="00D96B55" w:rsidRDefault="003D0F62">
            <w:pPr>
              <w:pStyle w:val="TableParagraph"/>
              <w:ind w:left="108"/>
              <w:rPr>
                <w:sz w:val="24"/>
              </w:rPr>
            </w:pPr>
            <w:r>
              <w:rPr>
                <w:sz w:val="24"/>
              </w:rPr>
              <w:t>May</w:t>
            </w:r>
            <w:r>
              <w:rPr>
                <w:spacing w:val="-1"/>
                <w:sz w:val="24"/>
              </w:rPr>
              <w:t xml:space="preserve"> </w:t>
            </w:r>
            <w:r>
              <w:rPr>
                <w:sz w:val="24"/>
              </w:rPr>
              <w:t>3</w:t>
            </w:r>
            <w:r w:rsidR="005F620D">
              <w:rPr>
                <w:sz w:val="24"/>
              </w:rPr>
              <w:t>0</w:t>
            </w:r>
            <w:r>
              <w:rPr>
                <w:sz w:val="24"/>
              </w:rPr>
              <w:t xml:space="preserve">, </w:t>
            </w:r>
            <w:r>
              <w:rPr>
                <w:spacing w:val="-4"/>
                <w:sz w:val="24"/>
              </w:rPr>
              <w:t>202</w:t>
            </w:r>
            <w:r w:rsidR="000534D8">
              <w:rPr>
                <w:spacing w:val="-4"/>
                <w:sz w:val="24"/>
              </w:rPr>
              <w:t>5</w:t>
            </w:r>
          </w:p>
        </w:tc>
        <w:tc>
          <w:tcPr>
            <w:tcW w:w="5035" w:type="dxa"/>
          </w:tcPr>
          <w:p w14:paraId="21D7F58F" w14:textId="77777777" w:rsidR="00D96B55" w:rsidRDefault="003D0F62">
            <w:pPr>
              <w:pStyle w:val="TableParagraph"/>
              <w:rPr>
                <w:sz w:val="24"/>
              </w:rPr>
            </w:pPr>
            <w:r>
              <w:rPr>
                <w:sz w:val="24"/>
              </w:rPr>
              <w:t>Deadline</w:t>
            </w:r>
            <w:r>
              <w:rPr>
                <w:spacing w:val="-2"/>
                <w:sz w:val="24"/>
              </w:rPr>
              <w:t xml:space="preserve"> </w:t>
            </w:r>
            <w:r>
              <w:rPr>
                <w:sz w:val="24"/>
              </w:rPr>
              <w:t>to</w:t>
            </w:r>
            <w:r>
              <w:rPr>
                <w:spacing w:val="-3"/>
                <w:sz w:val="24"/>
              </w:rPr>
              <w:t xml:space="preserve"> </w:t>
            </w:r>
            <w:r>
              <w:rPr>
                <w:sz w:val="24"/>
              </w:rPr>
              <w:t>submit</w:t>
            </w:r>
            <w:r>
              <w:rPr>
                <w:spacing w:val="-2"/>
                <w:sz w:val="24"/>
              </w:rPr>
              <w:t xml:space="preserve"> </w:t>
            </w:r>
            <w:r>
              <w:rPr>
                <w:sz w:val="24"/>
              </w:rPr>
              <w:t>final,</w:t>
            </w:r>
            <w:r>
              <w:rPr>
                <w:spacing w:val="-5"/>
                <w:sz w:val="24"/>
              </w:rPr>
              <w:t xml:space="preserve"> </w:t>
            </w:r>
            <w:r>
              <w:rPr>
                <w:sz w:val="24"/>
              </w:rPr>
              <w:t>agreed-upon</w:t>
            </w:r>
            <w:r>
              <w:rPr>
                <w:spacing w:val="-1"/>
                <w:sz w:val="24"/>
              </w:rPr>
              <w:t xml:space="preserve"> </w:t>
            </w:r>
            <w:r>
              <w:rPr>
                <w:spacing w:val="-4"/>
                <w:sz w:val="24"/>
              </w:rPr>
              <w:t>MOUs</w:t>
            </w:r>
          </w:p>
        </w:tc>
      </w:tr>
      <w:tr w:rsidR="00156849" w14:paraId="47CF5997" w14:textId="77777777">
        <w:trPr>
          <w:trHeight w:val="604"/>
        </w:trPr>
        <w:tc>
          <w:tcPr>
            <w:tcW w:w="2155" w:type="dxa"/>
            <w:tcBorders>
              <w:top w:val="nil"/>
            </w:tcBorders>
          </w:tcPr>
          <w:p w14:paraId="5F00E7D2" w14:textId="77777777" w:rsidR="00156849" w:rsidRDefault="00156849">
            <w:pPr>
              <w:rPr>
                <w:sz w:val="2"/>
                <w:szCs w:val="2"/>
              </w:rPr>
            </w:pPr>
          </w:p>
        </w:tc>
        <w:tc>
          <w:tcPr>
            <w:tcW w:w="2160" w:type="dxa"/>
          </w:tcPr>
          <w:p w14:paraId="40CA5122" w14:textId="7FC45A9A" w:rsidR="00156849" w:rsidRDefault="00156849">
            <w:pPr>
              <w:pStyle w:val="TableParagraph"/>
              <w:ind w:left="108"/>
              <w:rPr>
                <w:sz w:val="24"/>
              </w:rPr>
            </w:pPr>
            <w:r>
              <w:rPr>
                <w:sz w:val="24"/>
              </w:rPr>
              <w:t xml:space="preserve">July 1, </w:t>
            </w:r>
            <w:r>
              <w:rPr>
                <w:spacing w:val="-4"/>
                <w:sz w:val="24"/>
              </w:rPr>
              <w:t>2025</w:t>
            </w:r>
          </w:p>
        </w:tc>
        <w:tc>
          <w:tcPr>
            <w:tcW w:w="5035" w:type="dxa"/>
          </w:tcPr>
          <w:p w14:paraId="2C976A22" w14:textId="4D9090B9" w:rsidR="00156849" w:rsidRDefault="00156849">
            <w:pPr>
              <w:pStyle w:val="TableParagraph"/>
              <w:rPr>
                <w:sz w:val="24"/>
              </w:rPr>
            </w:pPr>
            <w:r>
              <w:rPr>
                <w:sz w:val="24"/>
              </w:rPr>
              <w:t>PY</w:t>
            </w:r>
            <w:r>
              <w:rPr>
                <w:spacing w:val="-3"/>
                <w:sz w:val="24"/>
              </w:rPr>
              <w:t xml:space="preserve"> </w:t>
            </w:r>
            <w:r>
              <w:rPr>
                <w:sz w:val="24"/>
              </w:rPr>
              <w:t>2025</w:t>
            </w:r>
            <w:r>
              <w:rPr>
                <w:spacing w:val="-1"/>
                <w:sz w:val="24"/>
              </w:rPr>
              <w:t xml:space="preserve"> </w:t>
            </w:r>
            <w:r>
              <w:rPr>
                <w:sz w:val="24"/>
              </w:rPr>
              <w:t>MOUs</w:t>
            </w:r>
            <w:r>
              <w:rPr>
                <w:spacing w:val="-3"/>
                <w:sz w:val="24"/>
              </w:rPr>
              <w:t xml:space="preserve"> </w:t>
            </w:r>
            <w:r>
              <w:rPr>
                <w:sz w:val="24"/>
              </w:rPr>
              <w:t>take</w:t>
            </w:r>
            <w:r>
              <w:rPr>
                <w:spacing w:val="-2"/>
                <w:sz w:val="24"/>
              </w:rPr>
              <w:t xml:space="preserve"> effect</w:t>
            </w:r>
          </w:p>
        </w:tc>
      </w:tr>
    </w:tbl>
    <w:p w14:paraId="55BF76EC" w14:textId="77777777" w:rsidR="00D96B55" w:rsidRDefault="00D96B55">
      <w:pPr>
        <w:rPr>
          <w:sz w:val="24"/>
        </w:rPr>
        <w:sectPr w:rsidR="00D96B55">
          <w:type w:val="continuous"/>
          <w:pgSz w:w="12240" w:h="15840"/>
          <w:pgMar w:top="1420" w:right="1300" w:bottom="1060" w:left="1300" w:header="0" w:footer="879"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7195"/>
      </w:tblGrid>
      <w:tr w:rsidR="00D96B55" w14:paraId="386FEF39" w14:textId="77777777">
        <w:trPr>
          <w:trHeight w:val="904"/>
        </w:trPr>
        <w:tc>
          <w:tcPr>
            <w:tcW w:w="2155" w:type="dxa"/>
          </w:tcPr>
          <w:p w14:paraId="3601AFFD" w14:textId="77777777" w:rsidR="00D96B55" w:rsidRDefault="003D0F62">
            <w:pPr>
              <w:pStyle w:val="TableParagraph"/>
              <w:spacing w:before="0" w:line="301" w:lineRule="exact"/>
              <w:rPr>
                <w:b/>
                <w:sz w:val="24"/>
              </w:rPr>
            </w:pPr>
            <w:r>
              <w:rPr>
                <w:b/>
                <w:sz w:val="24"/>
              </w:rPr>
              <w:lastRenderedPageBreak/>
              <w:t>Effective</w:t>
            </w:r>
            <w:r>
              <w:rPr>
                <w:b/>
                <w:spacing w:val="-4"/>
                <w:sz w:val="24"/>
              </w:rPr>
              <w:t xml:space="preserve"> date</w:t>
            </w:r>
          </w:p>
        </w:tc>
        <w:tc>
          <w:tcPr>
            <w:tcW w:w="7195" w:type="dxa"/>
          </w:tcPr>
          <w:p w14:paraId="79C93E82" w14:textId="77777777" w:rsidR="00D96B55" w:rsidRDefault="003D0F62">
            <w:pPr>
              <w:pStyle w:val="TableParagraph"/>
              <w:spacing w:before="0"/>
              <w:ind w:left="108"/>
              <w:rPr>
                <w:sz w:val="24"/>
              </w:rPr>
            </w:pPr>
            <w:r>
              <w:rPr>
                <w:sz w:val="24"/>
              </w:rPr>
              <w:t>This</w:t>
            </w:r>
            <w:r>
              <w:rPr>
                <w:spacing w:val="-3"/>
                <w:sz w:val="24"/>
              </w:rPr>
              <w:t xml:space="preserve"> </w:t>
            </w:r>
            <w:r>
              <w:rPr>
                <w:sz w:val="24"/>
              </w:rPr>
              <w:t>guidance</w:t>
            </w:r>
            <w:r>
              <w:rPr>
                <w:spacing w:val="-5"/>
                <w:sz w:val="24"/>
              </w:rPr>
              <w:t xml:space="preserve"> </w:t>
            </w:r>
            <w:r>
              <w:rPr>
                <w:sz w:val="24"/>
              </w:rPr>
              <w:t>is</w:t>
            </w:r>
            <w:r>
              <w:rPr>
                <w:spacing w:val="-3"/>
                <w:sz w:val="24"/>
              </w:rPr>
              <w:t xml:space="preserve"> </w:t>
            </w:r>
            <w:r>
              <w:rPr>
                <w:sz w:val="24"/>
              </w:rPr>
              <w:t>effective</w:t>
            </w:r>
            <w:r>
              <w:rPr>
                <w:spacing w:val="-3"/>
                <w:sz w:val="24"/>
              </w:rPr>
              <w:t xml:space="preserve"> </w:t>
            </w:r>
            <w:r>
              <w:rPr>
                <w:sz w:val="24"/>
              </w:rPr>
              <w:t>as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date</w:t>
            </w:r>
            <w:r>
              <w:rPr>
                <w:spacing w:val="-3"/>
                <w:sz w:val="24"/>
              </w:rPr>
              <w:t xml:space="preserve"> </w:t>
            </w:r>
            <w:r>
              <w:rPr>
                <w:sz w:val="24"/>
              </w:rPr>
              <w:t>of</w:t>
            </w:r>
            <w:r>
              <w:rPr>
                <w:spacing w:val="-4"/>
                <w:sz w:val="24"/>
              </w:rPr>
              <w:t xml:space="preserve"> </w:t>
            </w:r>
            <w:r>
              <w:rPr>
                <w:sz w:val="24"/>
              </w:rPr>
              <w:t>issuance.</w:t>
            </w:r>
            <w:r>
              <w:rPr>
                <w:spacing w:val="-6"/>
                <w:sz w:val="24"/>
              </w:rPr>
              <w:t xml:space="preserve"> </w:t>
            </w:r>
            <w:r>
              <w:rPr>
                <w:sz w:val="24"/>
              </w:rPr>
              <w:t>This</w:t>
            </w:r>
            <w:r>
              <w:rPr>
                <w:spacing w:val="-3"/>
                <w:sz w:val="24"/>
              </w:rPr>
              <w:t xml:space="preserve"> </w:t>
            </w:r>
            <w:r>
              <w:rPr>
                <w:sz w:val="24"/>
              </w:rPr>
              <w:t>guidance</w:t>
            </w:r>
            <w:r>
              <w:rPr>
                <w:spacing w:val="-5"/>
                <w:sz w:val="24"/>
              </w:rPr>
              <w:t xml:space="preserve"> </w:t>
            </w:r>
            <w:r>
              <w:rPr>
                <w:sz w:val="24"/>
              </w:rPr>
              <w:t>will be updated as needed.</w:t>
            </w:r>
          </w:p>
        </w:tc>
      </w:tr>
      <w:tr w:rsidR="00D96B55" w14:paraId="25B5117A" w14:textId="77777777">
        <w:trPr>
          <w:trHeight w:val="1506"/>
        </w:trPr>
        <w:tc>
          <w:tcPr>
            <w:tcW w:w="2155" w:type="dxa"/>
          </w:tcPr>
          <w:p w14:paraId="39392A0F" w14:textId="77777777" w:rsidR="00D96B55" w:rsidRDefault="003D0F62">
            <w:pPr>
              <w:pStyle w:val="TableParagraph"/>
              <w:rPr>
                <w:b/>
                <w:sz w:val="24"/>
              </w:rPr>
            </w:pPr>
            <w:r>
              <w:rPr>
                <w:b/>
                <w:spacing w:val="-2"/>
                <w:sz w:val="24"/>
              </w:rPr>
              <w:t>Contact Information</w:t>
            </w:r>
          </w:p>
        </w:tc>
        <w:tc>
          <w:tcPr>
            <w:tcW w:w="7195" w:type="dxa"/>
          </w:tcPr>
          <w:p w14:paraId="610F5ECF" w14:textId="34F7C82B" w:rsidR="00D96B55" w:rsidRDefault="003D0F62">
            <w:pPr>
              <w:pStyle w:val="TableParagraph"/>
              <w:ind w:left="108" w:right="178"/>
              <w:rPr>
                <w:sz w:val="24"/>
              </w:rPr>
            </w:pPr>
            <w:r>
              <w:rPr>
                <w:sz w:val="24"/>
              </w:rPr>
              <w:t>Any</w:t>
            </w:r>
            <w:r>
              <w:rPr>
                <w:spacing w:val="-4"/>
                <w:sz w:val="24"/>
              </w:rPr>
              <w:t xml:space="preserve"> </w:t>
            </w:r>
            <w:r>
              <w:rPr>
                <w:sz w:val="24"/>
              </w:rPr>
              <w:t>questions</w:t>
            </w:r>
            <w:r>
              <w:rPr>
                <w:spacing w:val="-4"/>
                <w:sz w:val="24"/>
              </w:rPr>
              <w:t xml:space="preserve"> </w:t>
            </w:r>
            <w:r>
              <w:rPr>
                <w:sz w:val="24"/>
              </w:rPr>
              <w:t>about</w:t>
            </w:r>
            <w:r>
              <w:rPr>
                <w:spacing w:val="-4"/>
                <w:sz w:val="24"/>
              </w:rPr>
              <w:t xml:space="preserve"> </w:t>
            </w:r>
            <w:r>
              <w:rPr>
                <w:sz w:val="24"/>
              </w:rPr>
              <w:t>this</w:t>
            </w:r>
            <w:r>
              <w:rPr>
                <w:spacing w:val="-4"/>
                <w:sz w:val="24"/>
              </w:rPr>
              <w:t xml:space="preserve"> </w:t>
            </w:r>
            <w:r>
              <w:rPr>
                <w:sz w:val="24"/>
              </w:rPr>
              <w:t>PY</w:t>
            </w:r>
            <w:r>
              <w:rPr>
                <w:spacing w:val="-4"/>
                <w:sz w:val="24"/>
              </w:rPr>
              <w:t xml:space="preserve"> </w:t>
            </w:r>
            <w:r>
              <w:rPr>
                <w:sz w:val="24"/>
              </w:rPr>
              <w:t>202</w:t>
            </w:r>
            <w:r w:rsidR="000534D8">
              <w:rPr>
                <w:sz w:val="24"/>
              </w:rPr>
              <w:t>5</w:t>
            </w:r>
            <w:r>
              <w:rPr>
                <w:spacing w:val="-4"/>
                <w:sz w:val="24"/>
              </w:rPr>
              <w:t xml:space="preserve"> </w:t>
            </w:r>
            <w:r>
              <w:rPr>
                <w:sz w:val="24"/>
              </w:rPr>
              <w:t>MOU</w:t>
            </w:r>
            <w:r>
              <w:rPr>
                <w:spacing w:val="-6"/>
                <w:sz w:val="24"/>
              </w:rPr>
              <w:t xml:space="preserve"> </w:t>
            </w:r>
            <w:r>
              <w:rPr>
                <w:sz w:val="24"/>
              </w:rPr>
              <w:t>Guidance</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 xml:space="preserve">directed to the WIOA Interagency Technical Assistance (TA) Team or the primary contact for each required program partner. Questions may be emailed to </w:t>
            </w:r>
            <w:hyperlink r:id="rId8">
              <w:r>
                <w:rPr>
                  <w:color w:val="0562C1"/>
                  <w:sz w:val="24"/>
                  <w:u w:val="single" w:color="0562C1"/>
                </w:rPr>
                <w:t>wioaplan@illinoisworknet.com</w:t>
              </w:r>
            </w:hyperlink>
            <w:r>
              <w:rPr>
                <w:sz w:val="24"/>
              </w:rPr>
              <w:t>.</w:t>
            </w:r>
          </w:p>
        </w:tc>
      </w:tr>
      <w:tr w:rsidR="00D96B55" w14:paraId="4653E676" w14:textId="77777777">
        <w:trPr>
          <w:trHeight w:val="5442"/>
        </w:trPr>
        <w:tc>
          <w:tcPr>
            <w:tcW w:w="2155" w:type="dxa"/>
          </w:tcPr>
          <w:p w14:paraId="2E6C4CD7" w14:textId="77777777" w:rsidR="00D96B55" w:rsidRDefault="003D0F62">
            <w:pPr>
              <w:pStyle w:val="TableParagraph"/>
              <w:rPr>
                <w:b/>
                <w:sz w:val="24"/>
              </w:rPr>
            </w:pPr>
            <w:r>
              <w:rPr>
                <w:b/>
                <w:spacing w:val="-2"/>
                <w:sz w:val="24"/>
              </w:rPr>
              <w:t>Attachments</w:t>
            </w:r>
          </w:p>
        </w:tc>
        <w:tc>
          <w:tcPr>
            <w:tcW w:w="7195" w:type="dxa"/>
          </w:tcPr>
          <w:p w14:paraId="0BCC8D94" w14:textId="6315115D" w:rsidR="00D96B55" w:rsidRDefault="003D0F62">
            <w:pPr>
              <w:pStyle w:val="TableParagraph"/>
              <w:ind w:left="108" w:right="178"/>
              <w:rPr>
                <w:sz w:val="24"/>
              </w:rPr>
            </w:pPr>
            <w:r>
              <w:rPr>
                <w:sz w:val="24"/>
              </w:rPr>
              <w:t>In conjunction with this PY 202</w:t>
            </w:r>
            <w:r w:rsidR="000534D8">
              <w:rPr>
                <w:sz w:val="24"/>
              </w:rPr>
              <w:t>5</w:t>
            </w:r>
            <w:r>
              <w:rPr>
                <w:sz w:val="24"/>
              </w:rPr>
              <w:t xml:space="preserve"> MOU Guidance, the following documents</w:t>
            </w:r>
            <w:r>
              <w:rPr>
                <w:spacing w:val="-5"/>
                <w:sz w:val="24"/>
              </w:rPr>
              <w:t xml:space="preserve"> </w:t>
            </w:r>
            <w:r>
              <w:rPr>
                <w:sz w:val="24"/>
              </w:rPr>
              <w:t>are</w:t>
            </w:r>
            <w:r>
              <w:rPr>
                <w:spacing w:val="-5"/>
                <w:sz w:val="24"/>
              </w:rPr>
              <w:t xml:space="preserve"> </w:t>
            </w:r>
            <w:r>
              <w:rPr>
                <w:sz w:val="24"/>
              </w:rPr>
              <w:t>available</w:t>
            </w:r>
            <w:r>
              <w:rPr>
                <w:spacing w:val="-5"/>
                <w:sz w:val="24"/>
              </w:rPr>
              <w:t xml:space="preserve"> </w:t>
            </w:r>
            <w:r>
              <w:rPr>
                <w:sz w:val="24"/>
              </w:rPr>
              <w:t>for</w:t>
            </w:r>
            <w:r>
              <w:rPr>
                <w:spacing w:val="-5"/>
                <w:sz w:val="24"/>
              </w:rPr>
              <w:t xml:space="preserve"> </w:t>
            </w:r>
            <w:r>
              <w:rPr>
                <w:sz w:val="24"/>
              </w:rPr>
              <w:t>download</w:t>
            </w:r>
            <w:r>
              <w:rPr>
                <w:spacing w:val="-4"/>
                <w:sz w:val="24"/>
              </w:rPr>
              <w:t xml:space="preserve"> </w:t>
            </w:r>
            <w:r>
              <w:rPr>
                <w:sz w:val="24"/>
              </w:rPr>
              <w:t>on</w:t>
            </w:r>
            <w:r>
              <w:rPr>
                <w:spacing w:val="-5"/>
                <w:sz w:val="24"/>
              </w:rPr>
              <w:t xml:space="preserve"> </w:t>
            </w:r>
            <w:r>
              <w:rPr>
                <w:sz w:val="24"/>
              </w:rPr>
              <w:t>the</w:t>
            </w:r>
            <w:r>
              <w:rPr>
                <w:spacing w:val="-4"/>
                <w:sz w:val="24"/>
              </w:rPr>
              <w:t xml:space="preserve"> </w:t>
            </w:r>
            <w:hyperlink r:id="rId9">
              <w:r>
                <w:rPr>
                  <w:color w:val="0562C1"/>
                  <w:sz w:val="24"/>
                  <w:u w:val="single" w:color="0562C1"/>
                </w:rPr>
                <w:t>WIOA</w:t>
              </w:r>
              <w:r>
                <w:rPr>
                  <w:color w:val="0562C1"/>
                  <w:spacing w:val="-6"/>
                  <w:sz w:val="24"/>
                  <w:u w:val="single" w:color="0562C1"/>
                </w:rPr>
                <w:t xml:space="preserve"> </w:t>
              </w:r>
              <w:r>
                <w:rPr>
                  <w:color w:val="0562C1"/>
                  <w:sz w:val="24"/>
                  <w:u w:val="single" w:color="0562C1"/>
                </w:rPr>
                <w:t>Implementation</w:t>
              </w:r>
            </w:hyperlink>
            <w:r>
              <w:rPr>
                <w:color w:val="0562C1"/>
                <w:sz w:val="24"/>
              </w:rPr>
              <w:t xml:space="preserve"> </w:t>
            </w:r>
            <w:hyperlink r:id="rId10">
              <w:r>
                <w:rPr>
                  <w:color w:val="0562C1"/>
                  <w:sz w:val="24"/>
                  <w:u w:val="single" w:color="0562C1"/>
                </w:rPr>
                <w:t>Portal</w:t>
              </w:r>
            </w:hyperlink>
            <w:r>
              <w:rPr>
                <w:color w:val="0562C1"/>
                <w:sz w:val="24"/>
              </w:rPr>
              <w:t xml:space="preserve"> </w:t>
            </w:r>
            <w:r>
              <w:rPr>
                <w:sz w:val="24"/>
              </w:rPr>
              <w:t xml:space="preserve">and the </w:t>
            </w:r>
            <w:hyperlink r:id="rId11">
              <w:r>
                <w:rPr>
                  <w:color w:val="0562C1"/>
                  <w:sz w:val="24"/>
                  <w:u w:val="single" w:color="0562C1"/>
                </w:rPr>
                <w:t>WIOA ePolicy Manual</w:t>
              </w:r>
            </w:hyperlink>
            <w:r>
              <w:rPr>
                <w:color w:val="0562C1"/>
                <w:sz w:val="24"/>
              </w:rPr>
              <w:t xml:space="preserve"> </w:t>
            </w:r>
            <w:r>
              <w:rPr>
                <w:sz w:val="24"/>
              </w:rPr>
              <w:t>and specific to PY 202</w:t>
            </w:r>
            <w:r w:rsidR="000534D8">
              <w:rPr>
                <w:sz w:val="24"/>
              </w:rPr>
              <w:t>5</w:t>
            </w:r>
            <w:r>
              <w:rPr>
                <w:sz w:val="24"/>
              </w:rPr>
              <w:t>.</w:t>
            </w:r>
          </w:p>
          <w:p w14:paraId="41602674" w14:textId="77777777" w:rsidR="00D96B55" w:rsidRDefault="00D96B55">
            <w:pPr>
              <w:pStyle w:val="TableParagraph"/>
              <w:spacing w:before="0"/>
              <w:ind w:left="0"/>
              <w:rPr>
                <w:b/>
                <w:sz w:val="24"/>
              </w:rPr>
            </w:pPr>
          </w:p>
          <w:p w14:paraId="543F3FDC" w14:textId="74A93684" w:rsidR="00D96B55" w:rsidRDefault="002A7215">
            <w:pPr>
              <w:pStyle w:val="TableParagraph"/>
              <w:numPr>
                <w:ilvl w:val="0"/>
                <w:numId w:val="2"/>
              </w:numPr>
              <w:tabs>
                <w:tab w:val="left" w:pos="828"/>
              </w:tabs>
              <w:spacing w:before="0"/>
              <w:ind w:right="1011"/>
              <w:rPr>
                <w:sz w:val="24"/>
              </w:rPr>
            </w:pPr>
            <w:r w:rsidRPr="002A7215">
              <w:rPr>
                <w:sz w:val="24"/>
              </w:rPr>
              <w:t>Appendix 1b</w:t>
            </w:r>
            <w:r>
              <w:rPr>
                <w:sz w:val="24"/>
              </w:rPr>
              <w:t xml:space="preserve"> – </w:t>
            </w:r>
            <w:r w:rsidR="003D0F62">
              <w:rPr>
                <w:sz w:val="24"/>
              </w:rPr>
              <w:t>Signature</w:t>
            </w:r>
            <w:r w:rsidR="003D0F62">
              <w:rPr>
                <w:spacing w:val="-6"/>
                <w:sz w:val="24"/>
              </w:rPr>
              <w:t xml:space="preserve"> </w:t>
            </w:r>
            <w:r w:rsidR="003D0F62">
              <w:rPr>
                <w:sz w:val="24"/>
              </w:rPr>
              <w:t>Pages</w:t>
            </w:r>
            <w:r w:rsidR="003D0F62">
              <w:rPr>
                <w:spacing w:val="-6"/>
                <w:sz w:val="24"/>
              </w:rPr>
              <w:t xml:space="preserve"> </w:t>
            </w:r>
            <w:r w:rsidR="003D0F62">
              <w:rPr>
                <w:sz w:val="24"/>
              </w:rPr>
              <w:t>for</w:t>
            </w:r>
            <w:r w:rsidR="003D0F62">
              <w:rPr>
                <w:spacing w:val="-6"/>
                <w:sz w:val="24"/>
              </w:rPr>
              <w:t xml:space="preserve"> </w:t>
            </w:r>
            <w:r w:rsidR="003D0F62">
              <w:rPr>
                <w:sz w:val="24"/>
              </w:rPr>
              <w:t>Submittal</w:t>
            </w:r>
            <w:r w:rsidR="003D0F62">
              <w:rPr>
                <w:spacing w:val="-5"/>
                <w:sz w:val="24"/>
              </w:rPr>
              <w:t xml:space="preserve"> </w:t>
            </w:r>
            <w:r w:rsidR="003D0F62">
              <w:rPr>
                <w:sz w:val="24"/>
              </w:rPr>
              <w:t>of</w:t>
            </w:r>
            <w:r w:rsidR="003D0F62">
              <w:rPr>
                <w:spacing w:val="-7"/>
                <w:sz w:val="24"/>
              </w:rPr>
              <w:t xml:space="preserve"> </w:t>
            </w:r>
            <w:r w:rsidR="003D0F62">
              <w:rPr>
                <w:sz w:val="24"/>
              </w:rPr>
              <w:t>MOU</w:t>
            </w:r>
            <w:r w:rsidR="000534D8">
              <w:rPr>
                <w:sz w:val="24"/>
              </w:rPr>
              <w:t>s</w:t>
            </w:r>
            <w:r w:rsidR="003D0F62">
              <w:rPr>
                <w:spacing w:val="-7"/>
                <w:sz w:val="24"/>
              </w:rPr>
              <w:t xml:space="preserve"> </w:t>
            </w:r>
            <w:r w:rsidR="003D0F62">
              <w:rPr>
                <w:sz w:val="24"/>
              </w:rPr>
              <w:t>and</w:t>
            </w:r>
            <w:r w:rsidR="003D0F62">
              <w:rPr>
                <w:spacing w:val="-5"/>
                <w:sz w:val="24"/>
              </w:rPr>
              <w:t xml:space="preserve"> </w:t>
            </w:r>
            <w:r w:rsidR="003D0F62">
              <w:rPr>
                <w:sz w:val="24"/>
              </w:rPr>
              <w:t>One-Stop Operating Budgets</w:t>
            </w:r>
          </w:p>
          <w:p w14:paraId="44FEB891" w14:textId="034DCA1C" w:rsidR="00C42845" w:rsidRDefault="00C42845">
            <w:pPr>
              <w:pStyle w:val="TableParagraph"/>
              <w:numPr>
                <w:ilvl w:val="0"/>
                <w:numId w:val="2"/>
              </w:numPr>
              <w:tabs>
                <w:tab w:val="left" w:pos="828"/>
              </w:tabs>
              <w:spacing w:before="0"/>
              <w:ind w:right="1011"/>
              <w:rPr>
                <w:sz w:val="24"/>
              </w:rPr>
            </w:pPr>
            <w:r>
              <w:rPr>
                <w:sz w:val="24"/>
              </w:rPr>
              <w:t>Appendix C – Pre-Program Year Planning Form</w:t>
            </w:r>
          </w:p>
          <w:p w14:paraId="13424A7C" w14:textId="77777777" w:rsidR="002A7215" w:rsidRDefault="002A7215" w:rsidP="002A7215">
            <w:pPr>
              <w:pStyle w:val="TableParagraph"/>
              <w:numPr>
                <w:ilvl w:val="0"/>
                <w:numId w:val="2"/>
              </w:numPr>
              <w:tabs>
                <w:tab w:val="left" w:pos="828"/>
              </w:tabs>
              <w:spacing w:before="0"/>
              <w:ind w:right="1011"/>
              <w:rPr>
                <w:sz w:val="24"/>
              </w:rPr>
            </w:pPr>
            <w:r>
              <w:rPr>
                <w:sz w:val="24"/>
              </w:rPr>
              <w:t>Attachment H – Cover Page for MOU Submittal</w:t>
            </w:r>
          </w:p>
          <w:p w14:paraId="6942FC30" w14:textId="77777777" w:rsidR="002A7215" w:rsidRDefault="002A7215" w:rsidP="002A7215">
            <w:pPr>
              <w:pStyle w:val="TableParagraph"/>
              <w:numPr>
                <w:ilvl w:val="0"/>
                <w:numId w:val="2"/>
              </w:numPr>
              <w:tabs>
                <w:tab w:val="left" w:pos="827"/>
              </w:tabs>
              <w:spacing w:before="0"/>
              <w:ind w:left="827" w:hanging="359"/>
              <w:rPr>
                <w:sz w:val="24"/>
              </w:rPr>
            </w:pPr>
            <w:r>
              <w:rPr>
                <w:sz w:val="24"/>
              </w:rPr>
              <w:t>Appendix</w:t>
            </w:r>
            <w:r>
              <w:rPr>
                <w:spacing w:val="-2"/>
                <w:sz w:val="24"/>
              </w:rPr>
              <w:t xml:space="preserve"> </w:t>
            </w:r>
            <w:r>
              <w:rPr>
                <w:sz w:val="24"/>
              </w:rPr>
              <w:t>J</w:t>
            </w:r>
            <w:r>
              <w:rPr>
                <w:spacing w:val="-1"/>
                <w:sz w:val="24"/>
              </w:rPr>
              <w:t xml:space="preserve"> </w:t>
            </w:r>
            <w:r>
              <w:rPr>
                <w:sz w:val="24"/>
              </w:rPr>
              <w:t>–</w:t>
            </w:r>
            <w:r>
              <w:rPr>
                <w:spacing w:val="-1"/>
                <w:sz w:val="24"/>
              </w:rPr>
              <w:t xml:space="preserve"> </w:t>
            </w:r>
            <w:r>
              <w:rPr>
                <w:sz w:val="24"/>
              </w:rPr>
              <w:t>MOU</w:t>
            </w:r>
            <w:r>
              <w:rPr>
                <w:spacing w:val="-1"/>
                <w:sz w:val="24"/>
              </w:rPr>
              <w:t xml:space="preserve"> </w:t>
            </w:r>
            <w:r>
              <w:rPr>
                <w:sz w:val="24"/>
              </w:rPr>
              <w:t>Template</w:t>
            </w:r>
            <w:r>
              <w:rPr>
                <w:spacing w:val="-1"/>
                <w:sz w:val="24"/>
              </w:rPr>
              <w:t xml:space="preserve"> </w:t>
            </w:r>
            <w:r>
              <w:rPr>
                <w:spacing w:val="-4"/>
                <w:sz w:val="24"/>
              </w:rPr>
              <w:t>(unchanged from PY2024)</w:t>
            </w:r>
          </w:p>
          <w:p w14:paraId="49D19DA5" w14:textId="77777777" w:rsidR="002A7215" w:rsidRDefault="002A7215" w:rsidP="002A7215">
            <w:pPr>
              <w:pStyle w:val="TableParagraph"/>
              <w:numPr>
                <w:ilvl w:val="0"/>
                <w:numId w:val="2"/>
              </w:numPr>
              <w:tabs>
                <w:tab w:val="left" w:pos="828"/>
              </w:tabs>
              <w:ind w:right="276"/>
              <w:rPr>
                <w:sz w:val="24"/>
              </w:rPr>
            </w:pPr>
            <w:r>
              <w:rPr>
                <w:sz w:val="24"/>
              </w:rPr>
              <w:t>Appendix</w:t>
            </w:r>
            <w:r>
              <w:rPr>
                <w:spacing w:val="-5"/>
                <w:sz w:val="24"/>
              </w:rPr>
              <w:t xml:space="preserve"> </w:t>
            </w:r>
            <w:r>
              <w:rPr>
                <w:sz w:val="24"/>
              </w:rPr>
              <w:t>K</w:t>
            </w:r>
            <w:r>
              <w:rPr>
                <w:spacing w:val="-5"/>
                <w:sz w:val="24"/>
              </w:rPr>
              <w:t xml:space="preserve"> </w:t>
            </w:r>
            <w:r>
              <w:rPr>
                <w:sz w:val="24"/>
              </w:rPr>
              <w:t>–</w:t>
            </w:r>
            <w:r>
              <w:rPr>
                <w:spacing w:val="-5"/>
                <w:sz w:val="24"/>
              </w:rPr>
              <w:t xml:space="preserve"> </w:t>
            </w:r>
            <w:r>
              <w:rPr>
                <w:sz w:val="24"/>
              </w:rPr>
              <w:t>One-Stop</w:t>
            </w:r>
            <w:r>
              <w:rPr>
                <w:spacing w:val="-7"/>
                <w:sz w:val="24"/>
              </w:rPr>
              <w:t xml:space="preserve"> </w:t>
            </w:r>
            <w:r>
              <w:rPr>
                <w:sz w:val="24"/>
              </w:rPr>
              <w:t>Operating</w:t>
            </w:r>
            <w:r>
              <w:rPr>
                <w:spacing w:val="-6"/>
                <w:sz w:val="24"/>
              </w:rPr>
              <w:t xml:space="preserve"> </w:t>
            </w:r>
            <w:r>
              <w:rPr>
                <w:sz w:val="24"/>
              </w:rPr>
              <w:t>Budget</w:t>
            </w:r>
            <w:r>
              <w:rPr>
                <w:spacing w:val="-5"/>
                <w:sz w:val="24"/>
              </w:rPr>
              <w:t xml:space="preserve"> </w:t>
            </w:r>
            <w:r>
              <w:rPr>
                <w:sz w:val="24"/>
              </w:rPr>
              <w:t>Spreadsheet</w:t>
            </w:r>
            <w:r>
              <w:rPr>
                <w:spacing w:val="-5"/>
                <w:sz w:val="24"/>
              </w:rPr>
              <w:t xml:space="preserve"> </w:t>
            </w:r>
            <w:r>
              <w:rPr>
                <w:sz w:val="24"/>
              </w:rPr>
              <w:t>(unchanged from PY 2024)</w:t>
            </w:r>
          </w:p>
          <w:p w14:paraId="2D1AECE3" w14:textId="702585B8" w:rsidR="00C42845" w:rsidRDefault="00C42845" w:rsidP="002A7215">
            <w:pPr>
              <w:pStyle w:val="TableParagraph"/>
              <w:numPr>
                <w:ilvl w:val="0"/>
                <w:numId w:val="2"/>
              </w:numPr>
              <w:tabs>
                <w:tab w:val="left" w:pos="828"/>
              </w:tabs>
              <w:ind w:right="276"/>
              <w:rPr>
                <w:sz w:val="24"/>
              </w:rPr>
            </w:pPr>
            <w:r>
              <w:rPr>
                <w:sz w:val="24"/>
              </w:rPr>
              <w:t>Appendix L – Local Board Revision Response Letter Template</w:t>
            </w:r>
          </w:p>
          <w:p w14:paraId="779570F0" w14:textId="21309245" w:rsidR="00C42845" w:rsidRDefault="00C42845" w:rsidP="002A7215">
            <w:pPr>
              <w:pStyle w:val="TableParagraph"/>
              <w:numPr>
                <w:ilvl w:val="0"/>
                <w:numId w:val="2"/>
              </w:numPr>
              <w:tabs>
                <w:tab w:val="left" w:pos="828"/>
              </w:tabs>
              <w:ind w:right="276"/>
              <w:rPr>
                <w:sz w:val="24"/>
              </w:rPr>
            </w:pPr>
            <w:r>
              <w:rPr>
                <w:sz w:val="24"/>
              </w:rPr>
              <w:t>Appendix G - Report of Outcomes</w:t>
            </w:r>
          </w:p>
          <w:p w14:paraId="4D529921" w14:textId="3543A5CB" w:rsidR="006F2728" w:rsidRDefault="006F2728">
            <w:pPr>
              <w:pStyle w:val="TableParagraph"/>
              <w:numPr>
                <w:ilvl w:val="0"/>
                <w:numId w:val="2"/>
              </w:numPr>
              <w:tabs>
                <w:tab w:val="left" w:pos="828"/>
              </w:tabs>
              <w:spacing w:before="0"/>
              <w:ind w:right="1011"/>
              <w:rPr>
                <w:sz w:val="24"/>
              </w:rPr>
            </w:pPr>
            <w:r w:rsidRPr="006F2728">
              <w:rPr>
                <w:sz w:val="24"/>
              </w:rPr>
              <w:t>Appendix I - Required Checklist for Local Partner Service Delivery via Direct Linkage</w:t>
            </w:r>
          </w:p>
          <w:p w14:paraId="36E690F5" w14:textId="1BA9D5D2" w:rsidR="00D96B55" w:rsidRDefault="003D0F62" w:rsidP="00AE5808">
            <w:pPr>
              <w:pStyle w:val="TableParagraph"/>
              <w:spacing w:before="301"/>
              <w:ind w:left="108" w:right="178"/>
              <w:rPr>
                <w:sz w:val="24"/>
              </w:rPr>
            </w:pPr>
            <w:r>
              <w:rPr>
                <w:sz w:val="24"/>
              </w:rPr>
              <w:t>All</w:t>
            </w:r>
            <w:r>
              <w:rPr>
                <w:spacing w:val="-3"/>
                <w:sz w:val="24"/>
              </w:rPr>
              <w:t xml:space="preserve"> </w:t>
            </w:r>
            <w:r>
              <w:rPr>
                <w:sz w:val="24"/>
              </w:rPr>
              <w:t>other</w:t>
            </w:r>
            <w:r>
              <w:rPr>
                <w:spacing w:val="-3"/>
                <w:sz w:val="24"/>
              </w:rPr>
              <w:t xml:space="preserve"> </w:t>
            </w:r>
            <w:r>
              <w:rPr>
                <w:sz w:val="24"/>
              </w:rPr>
              <w:t>forms</w:t>
            </w:r>
            <w:r>
              <w:rPr>
                <w:spacing w:val="-3"/>
                <w:sz w:val="24"/>
              </w:rPr>
              <w:t xml:space="preserve"> </w:t>
            </w:r>
            <w:r>
              <w:rPr>
                <w:sz w:val="24"/>
              </w:rPr>
              <w:t>issued</w:t>
            </w:r>
            <w:r>
              <w:rPr>
                <w:spacing w:val="-3"/>
                <w:sz w:val="24"/>
              </w:rPr>
              <w:t xml:space="preserve"> </w:t>
            </w:r>
            <w:r>
              <w:rPr>
                <w:sz w:val="24"/>
              </w:rPr>
              <w:t>as</w:t>
            </w:r>
            <w:r>
              <w:rPr>
                <w:spacing w:val="-6"/>
                <w:sz w:val="24"/>
              </w:rPr>
              <w:t xml:space="preserve"> </w:t>
            </w:r>
            <w:r>
              <w:rPr>
                <w:sz w:val="24"/>
              </w:rPr>
              <w:t>part</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Governor’s</w:t>
            </w:r>
            <w:r>
              <w:rPr>
                <w:spacing w:val="-3"/>
                <w:sz w:val="24"/>
              </w:rPr>
              <w:t xml:space="preserve"> </w:t>
            </w:r>
            <w:r>
              <w:rPr>
                <w:sz w:val="24"/>
              </w:rPr>
              <w:t>Guidelines</w:t>
            </w:r>
            <w:r>
              <w:rPr>
                <w:spacing w:val="-3"/>
                <w:sz w:val="24"/>
              </w:rPr>
              <w:t xml:space="preserve"> </w:t>
            </w:r>
            <w:r>
              <w:rPr>
                <w:sz w:val="24"/>
              </w:rPr>
              <w:t>–</w:t>
            </w:r>
            <w:r>
              <w:rPr>
                <w:spacing w:val="-3"/>
                <w:sz w:val="24"/>
              </w:rPr>
              <w:t xml:space="preserve"> </w:t>
            </w:r>
            <w:r>
              <w:rPr>
                <w:sz w:val="24"/>
              </w:rPr>
              <w:t>Revision 4 remain unchanged</w:t>
            </w:r>
            <w:r w:rsidR="002A7215">
              <w:rPr>
                <w:sz w:val="24"/>
              </w:rPr>
              <w:t xml:space="preserve">, </w:t>
            </w:r>
            <w:r>
              <w:rPr>
                <w:sz w:val="24"/>
              </w:rPr>
              <w:t xml:space="preserve">active and </w:t>
            </w:r>
            <w:hyperlink r:id="rId12">
              <w:r>
                <w:rPr>
                  <w:color w:val="0562C1"/>
                  <w:sz w:val="24"/>
                  <w:u w:val="single" w:color="0562C1"/>
                </w:rPr>
                <w:t>available for download</w:t>
              </w:r>
            </w:hyperlink>
            <w:r>
              <w:rPr>
                <w:sz w:val="24"/>
              </w:rPr>
              <w:t>.</w:t>
            </w:r>
          </w:p>
        </w:tc>
      </w:tr>
    </w:tbl>
    <w:p w14:paraId="2FB13099" w14:textId="758BD604" w:rsidR="00D96B55" w:rsidRDefault="00D96B55">
      <w:pPr>
        <w:pStyle w:val="BodyText"/>
        <w:ind w:left="140" w:right="208"/>
      </w:pPr>
    </w:p>
    <w:sectPr w:rsidR="00D96B55">
      <w:pgSz w:w="12240" w:h="15840"/>
      <w:pgMar w:top="1600" w:right="1300" w:bottom="1060" w:left="1300" w:header="0"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5265" w14:textId="77777777" w:rsidR="003D0F62" w:rsidRDefault="003D0F62">
      <w:r>
        <w:separator/>
      </w:r>
    </w:p>
  </w:endnote>
  <w:endnote w:type="continuationSeparator" w:id="0">
    <w:p w14:paraId="132419D7" w14:textId="77777777" w:rsidR="003D0F62" w:rsidRDefault="003D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A759" w14:textId="77777777" w:rsidR="00D96B55" w:rsidRDefault="003D0F62">
    <w:pPr>
      <w:pStyle w:val="BodyText"/>
      <w:spacing w:line="14" w:lineRule="auto"/>
    </w:pPr>
    <w:r>
      <w:rPr>
        <w:noProof/>
      </w:rPr>
      <mc:AlternateContent>
        <mc:Choice Requires="wps">
          <w:drawing>
            <wp:anchor distT="0" distB="0" distL="0" distR="0" simplePos="0" relativeHeight="251662848" behindDoc="1" locked="0" layoutInCell="1" allowOverlap="1" wp14:anchorId="5DB65691" wp14:editId="64BB5FFC">
              <wp:simplePos x="0" y="0"/>
              <wp:positionH relativeFrom="page">
                <wp:posOffset>6743700</wp:posOffset>
              </wp:positionH>
              <wp:positionV relativeFrom="page">
                <wp:posOffset>9547391</wp:posOffset>
              </wp:positionV>
              <wp:extent cx="165100" cy="2171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17170"/>
                      </a:xfrm>
                      <a:prstGeom prst="rect">
                        <a:avLst/>
                      </a:prstGeom>
                    </wps:spPr>
                    <wps:txbx>
                      <w:txbxContent>
                        <w:p w14:paraId="73877998" w14:textId="77777777" w:rsidR="00D96B55" w:rsidRDefault="003D0F62">
                          <w:pPr>
                            <w:spacing w:before="2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5DB65691" id="_x0000_t202" coordsize="21600,21600" o:spt="202" path="m,l,21600r21600,l21600,xe">
              <v:stroke joinstyle="miter"/>
              <v:path gradientshapeok="t" o:connecttype="rect"/>
            </v:shapetype>
            <v:shape id="Textbox 1" o:spid="_x0000_s1027" type="#_x0000_t202" style="position:absolute;margin-left:531pt;margin-top:751.75pt;width:13pt;height:17.1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WHkgEAABoDAAAOAAAAZHJzL2Uyb0RvYy54bWysUsGO0zAQvSPxD5bv1EkldlHUdLWwAiGt&#10;AGnhA1zHbiJij5lxm/TvGXvTFsEN7WUyzozfvPfGm7vZj+JokQYIraxXlRQ2GOiGsG/lj+8f37yT&#10;gpIOnR4h2FaeLMm77etXmyk2dg09jJ1FwSCBmim2sk8pNkqR6a3XtIJoAxcdoNeJj7hXHeqJ0f2o&#10;1lV1oybALiIYS8R/H56LclvwnbMmfXWObBJjK5lbKhFL3OWothvd7FHHfjALDf0fLLweAg+9QD3o&#10;pMUBh3+g/GAQCFxaGfAKnBuMLRpYTV39peap19EWLWwOxYtN9HKw5svxKX5Dkeb3MPMCiwiKj2B+&#10;EnujpkjN0pM9pYa4OwudHfr8ZQmCL7K3p4ufdk7CZLSbt3XFFcOldX1b3xa/1fVyREqfLHiRk1Yi&#10;r6sQ0MdHSnm8bs4tC5fn8ZlImnczt+R0B92JNUy8xlbSr4NGK8X4ObBPeefnBM/J7pxgGj9AeRlZ&#10;SoD7QwI3lMlX3GUyL6AQWh5L3vCf59J1fdLb3wAAAP//AwBQSwMEFAAGAAgAAAAhAHH755LgAAAA&#10;DwEAAA8AAABkcnMvZG93bnJldi54bWxMT8tOwzAQvCPxD9YicaM2rZqGEKeqEJyQEGk4cHRiN7Ea&#10;r0PstuHv2ZzKbeeh2Zl8O7menc0YrEcJjwsBzGDjtcVWwlf19pACC1GhVr1HI+HXBNgWtze5yrS/&#10;YGnO+9gyCsGQKQldjEPGeWg641RY+MEgaQc/OhUJji3Xo7pQuOv5UoiEO2WRPnRqMC+daY77k5Ow&#10;+8by1f581J/lobRV9STwPTlKeX837Z6BRTPFqxnm+lQdCupU+xPqwHrCIlnSmEjXWqzWwGaPSFPi&#10;6plbbTbAi5z/31H8AQAA//8DAFBLAQItABQABgAIAAAAIQC2gziS/gAAAOEBAAATAAAAAAAAAAAA&#10;AAAAAAAAAABbQ29udGVudF9UeXBlc10ueG1sUEsBAi0AFAAGAAgAAAAhADj9If/WAAAAlAEAAAsA&#10;AAAAAAAAAAAAAAAALwEAAF9yZWxzLy5yZWxzUEsBAi0AFAAGAAgAAAAhABPRBYeSAQAAGgMAAA4A&#10;AAAAAAAAAAAAAAAALgIAAGRycy9lMm9Eb2MueG1sUEsBAi0AFAAGAAgAAAAhAHH755LgAAAADwEA&#10;AA8AAAAAAAAAAAAAAAAA7AMAAGRycy9kb3ducmV2LnhtbFBLBQYAAAAABAAEAPMAAAD5BAAAAAA=&#10;" filled="f" stroked="f">
              <v:textbox inset="0,0,0,0">
                <w:txbxContent>
                  <w:p w14:paraId="73877998" w14:textId="77777777" w:rsidR="00D96B55" w:rsidRDefault="003D0F62">
                    <w:pPr>
                      <w:spacing w:before="2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8953" w14:textId="77777777" w:rsidR="003D0F62" w:rsidRDefault="003D0F62">
      <w:r>
        <w:separator/>
      </w:r>
    </w:p>
  </w:footnote>
  <w:footnote w:type="continuationSeparator" w:id="0">
    <w:p w14:paraId="374B9051" w14:textId="77777777" w:rsidR="003D0F62" w:rsidRDefault="003D0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2751"/>
    <w:multiLevelType w:val="hybridMultilevel"/>
    <w:tmpl w:val="F93E57E6"/>
    <w:lvl w:ilvl="0" w:tplc="85F46966">
      <w:start w:val="6"/>
      <w:numFmt w:val="decimal"/>
      <w:lvlText w:val="%1."/>
      <w:lvlJc w:val="left"/>
      <w:pPr>
        <w:ind w:left="468" w:hanging="360"/>
      </w:pPr>
      <w:rPr>
        <w:rFonts w:ascii="Source Sans Pro" w:eastAsia="Source Sans Pro" w:hAnsi="Source Sans Pro" w:cs="Source Sans Pro" w:hint="default"/>
        <w:b w:val="0"/>
        <w:bCs w:val="0"/>
        <w:i w:val="0"/>
        <w:iCs w:val="0"/>
        <w:spacing w:val="0"/>
        <w:w w:val="100"/>
        <w:sz w:val="24"/>
        <w:szCs w:val="24"/>
        <w:lang w:val="en-US" w:eastAsia="en-US" w:bidi="ar-SA"/>
      </w:rPr>
    </w:lvl>
    <w:lvl w:ilvl="1" w:tplc="D376DE18">
      <w:start w:val="1"/>
      <w:numFmt w:val="lowerLetter"/>
      <w:lvlText w:val="%2)"/>
      <w:lvlJc w:val="left"/>
      <w:pPr>
        <w:ind w:left="1188" w:hanging="360"/>
      </w:pPr>
      <w:rPr>
        <w:rFonts w:ascii="Source Sans Pro" w:eastAsia="Source Sans Pro" w:hAnsi="Source Sans Pro" w:cs="Source Sans Pro" w:hint="default"/>
        <w:b w:val="0"/>
        <w:bCs w:val="0"/>
        <w:i w:val="0"/>
        <w:iCs w:val="0"/>
        <w:spacing w:val="-1"/>
        <w:w w:val="100"/>
        <w:sz w:val="24"/>
        <w:szCs w:val="24"/>
        <w:lang w:val="en-US" w:eastAsia="en-US" w:bidi="ar-SA"/>
      </w:rPr>
    </w:lvl>
    <w:lvl w:ilvl="2" w:tplc="F09C3CF0">
      <w:start w:val="1"/>
      <w:numFmt w:val="lowerRoman"/>
      <w:lvlText w:val="%3."/>
      <w:lvlJc w:val="left"/>
      <w:pPr>
        <w:ind w:left="1908" w:hanging="190"/>
      </w:pPr>
      <w:rPr>
        <w:rFonts w:ascii="Source Sans Pro" w:eastAsia="Source Sans Pro" w:hAnsi="Source Sans Pro" w:cs="Source Sans Pro" w:hint="default"/>
        <w:b w:val="0"/>
        <w:bCs w:val="0"/>
        <w:i w:val="0"/>
        <w:iCs w:val="0"/>
        <w:spacing w:val="0"/>
        <w:w w:val="100"/>
        <w:sz w:val="24"/>
        <w:szCs w:val="24"/>
        <w:lang w:val="en-US" w:eastAsia="en-US" w:bidi="ar-SA"/>
      </w:rPr>
    </w:lvl>
    <w:lvl w:ilvl="3" w:tplc="4A8A1B18">
      <w:numFmt w:val="bullet"/>
      <w:lvlText w:val="•"/>
      <w:lvlJc w:val="left"/>
      <w:pPr>
        <w:ind w:left="2560" w:hanging="190"/>
      </w:pPr>
      <w:rPr>
        <w:rFonts w:hint="default"/>
        <w:lang w:val="en-US" w:eastAsia="en-US" w:bidi="ar-SA"/>
      </w:rPr>
    </w:lvl>
    <w:lvl w:ilvl="4" w:tplc="DF3810F0">
      <w:numFmt w:val="bullet"/>
      <w:lvlText w:val="•"/>
      <w:lvlJc w:val="left"/>
      <w:pPr>
        <w:ind w:left="3221" w:hanging="190"/>
      </w:pPr>
      <w:rPr>
        <w:rFonts w:hint="default"/>
        <w:lang w:val="en-US" w:eastAsia="en-US" w:bidi="ar-SA"/>
      </w:rPr>
    </w:lvl>
    <w:lvl w:ilvl="5" w:tplc="46C8BEF4">
      <w:numFmt w:val="bullet"/>
      <w:lvlText w:val="•"/>
      <w:lvlJc w:val="left"/>
      <w:pPr>
        <w:ind w:left="3881" w:hanging="190"/>
      </w:pPr>
      <w:rPr>
        <w:rFonts w:hint="default"/>
        <w:lang w:val="en-US" w:eastAsia="en-US" w:bidi="ar-SA"/>
      </w:rPr>
    </w:lvl>
    <w:lvl w:ilvl="6" w:tplc="3892C5E0">
      <w:numFmt w:val="bullet"/>
      <w:lvlText w:val="•"/>
      <w:lvlJc w:val="left"/>
      <w:pPr>
        <w:ind w:left="4542" w:hanging="190"/>
      </w:pPr>
      <w:rPr>
        <w:rFonts w:hint="default"/>
        <w:lang w:val="en-US" w:eastAsia="en-US" w:bidi="ar-SA"/>
      </w:rPr>
    </w:lvl>
    <w:lvl w:ilvl="7" w:tplc="B666E046">
      <w:numFmt w:val="bullet"/>
      <w:lvlText w:val="•"/>
      <w:lvlJc w:val="left"/>
      <w:pPr>
        <w:ind w:left="5203" w:hanging="190"/>
      </w:pPr>
      <w:rPr>
        <w:rFonts w:hint="default"/>
        <w:lang w:val="en-US" w:eastAsia="en-US" w:bidi="ar-SA"/>
      </w:rPr>
    </w:lvl>
    <w:lvl w:ilvl="8" w:tplc="94F86196">
      <w:numFmt w:val="bullet"/>
      <w:lvlText w:val="•"/>
      <w:lvlJc w:val="left"/>
      <w:pPr>
        <w:ind w:left="5863" w:hanging="190"/>
      </w:pPr>
      <w:rPr>
        <w:rFonts w:hint="default"/>
        <w:lang w:val="en-US" w:eastAsia="en-US" w:bidi="ar-SA"/>
      </w:rPr>
    </w:lvl>
  </w:abstractNum>
  <w:abstractNum w:abstractNumId="1" w15:restartNumberingAfterBreak="0">
    <w:nsid w:val="3965055A"/>
    <w:multiLevelType w:val="hybridMultilevel"/>
    <w:tmpl w:val="B7C8F864"/>
    <w:lvl w:ilvl="0" w:tplc="FFFFFFFF">
      <w:start w:val="1"/>
      <w:numFmt w:val="lowerLetter"/>
      <w:lvlText w:val="%1)"/>
      <w:lvlJc w:val="left"/>
      <w:pPr>
        <w:ind w:left="1035" w:hanging="360"/>
      </w:pPr>
      <w:rPr>
        <w:rFonts w:hint="default"/>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2" w15:restartNumberingAfterBreak="0">
    <w:nsid w:val="4BE31AF9"/>
    <w:multiLevelType w:val="hybridMultilevel"/>
    <w:tmpl w:val="F8124E1C"/>
    <w:lvl w:ilvl="0" w:tplc="FED622C2">
      <w:start w:val="1"/>
      <w:numFmt w:val="lowerLetter"/>
      <w:lvlText w:val="%1)"/>
      <w:lvlJc w:val="left"/>
      <w:pPr>
        <w:ind w:left="860" w:hanging="202"/>
      </w:pPr>
      <w:rPr>
        <w:rFonts w:ascii="Source Sans Pro" w:eastAsia="Source Sans Pro" w:hAnsi="Source Sans Pro" w:cs="Source Sans Pro" w:hint="default"/>
        <w:b w:val="0"/>
        <w:bCs w:val="0"/>
        <w:i w:val="0"/>
        <w:iCs w:val="0"/>
        <w:spacing w:val="0"/>
        <w:w w:val="99"/>
        <w:sz w:val="20"/>
        <w:szCs w:val="20"/>
        <w:lang w:val="en-US" w:eastAsia="en-US" w:bidi="ar-SA"/>
      </w:rPr>
    </w:lvl>
    <w:lvl w:ilvl="1" w:tplc="E6AAC4D4">
      <w:numFmt w:val="bullet"/>
      <w:lvlText w:val="•"/>
      <w:lvlJc w:val="left"/>
      <w:pPr>
        <w:ind w:left="1738" w:hanging="202"/>
      </w:pPr>
      <w:rPr>
        <w:rFonts w:hint="default"/>
        <w:lang w:val="en-US" w:eastAsia="en-US" w:bidi="ar-SA"/>
      </w:rPr>
    </w:lvl>
    <w:lvl w:ilvl="2" w:tplc="A44A454A">
      <w:numFmt w:val="bullet"/>
      <w:lvlText w:val="•"/>
      <w:lvlJc w:val="left"/>
      <w:pPr>
        <w:ind w:left="2616" w:hanging="202"/>
      </w:pPr>
      <w:rPr>
        <w:rFonts w:hint="default"/>
        <w:lang w:val="en-US" w:eastAsia="en-US" w:bidi="ar-SA"/>
      </w:rPr>
    </w:lvl>
    <w:lvl w:ilvl="3" w:tplc="7B086710">
      <w:numFmt w:val="bullet"/>
      <w:lvlText w:val="•"/>
      <w:lvlJc w:val="left"/>
      <w:pPr>
        <w:ind w:left="3494" w:hanging="202"/>
      </w:pPr>
      <w:rPr>
        <w:rFonts w:hint="default"/>
        <w:lang w:val="en-US" w:eastAsia="en-US" w:bidi="ar-SA"/>
      </w:rPr>
    </w:lvl>
    <w:lvl w:ilvl="4" w:tplc="46E2B812">
      <w:numFmt w:val="bullet"/>
      <w:lvlText w:val="•"/>
      <w:lvlJc w:val="left"/>
      <w:pPr>
        <w:ind w:left="4372" w:hanging="202"/>
      </w:pPr>
      <w:rPr>
        <w:rFonts w:hint="default"/>
        <w:lang w:val="en-US" w:eastAsia="en-US" w:bidi="ar-SA"/>
      </w:rPr>
    </w:lvl>
    <w:lvl w:ilvl="5" w:tplc="09A0B710">
      <w:numFmt w:val="bullet"/>
      <w:lvlText w:val="•"/>
      <w:lvlJc w:val="left"/>
      <w:pPr>
        <w:ind w:left="5250" w:hanging="202"/>
      </w:pPr>
      <w:rPr>
        <w:rFonts w:hint="default"/>
        <w:lang w:val="en-US" w:eastAsia="en-US" w:bidi="ar-SA"/>
      </w:rPr>
    </w:lvl>
    <w:lvl w:ilvl="6" w:tplc="943A07B8">
      <w:numFmt w:val="bullet"/>
      <w:lvlText w:val="•"/>
      <w:lvlJc w:val="left"/>
      <w:pPr>
        <w:ind w:left="6128" w:hanging="202"/>
      </w:pPr>
      <w:rPr>
        <w:rFonts w:hint="default"/>
        <w:lang w:val="en-US" w:eastAsia="en-US" w:bidi="ar-SA"/>
      </w:rPr>
    </w:lvl>
    <w:lvl w:ilvl="7" w:tplc="590449A0">
      <w:numFmt w:val="bullet"/>
      <w:lvlText w:val="•"/>
      <w:lvlJc w:val="left"/>
      <w:pPr>
        <w:ind w:left="7006" w:hanging="202"/>
      </w:pPr>
      <w:rPr>
        <w:rFonts w:hint="default"/>
        <w:lang w:val="en-US" w:eastAsia="en-US" w:bidi="ar-SA"/>
      </w:rPr>
    </w:lvl>
    <w:lvl w:ilvl="8" w:tplc="F70AC9B0">
      <w:numFmt w:val="bullet"/>
      <w:lvlText w:val="•"/>
      <w:lvlJc w:val="left"/>
      <w:pPr>
        <w:ind w:left="7884" w:hanging="202"/>
      </w:pPr>
      <w:rPr>
        <w:rFonts w:hint="default"/>
        <w:lang w:val="en-US" w:eastAsia="en-US" w:bidi="ar-SA"/>
      </w:rPr>
    </w:lvl>
  </w:abstractNum>
  <w:abstractNum w:abstractNumId="3" w15:restartNumberingAfterBreak="0">
    <w:nsid w:val="501A385E"/>
    <w:multiLevelType w:val="hybridMultilevel"/>
    <w:tmpl w:val="6DA25556"/>
    <w:lvl w:ilvl="0" w:tplc="51B294A4">
      <w:start w:val="4"/>
      <w:numFmt w:val="lowerLetter"/>
      <w:lvlText w:val="%1)"/>
      <w:lvlJc w:val="left"/>
      <w:pPr>
        <w:ind w:left="1188" w:hanging="360"/>
      </w:pPr>
      <w:rPr>
        <w:rFonts w:ascii="Source Sans Pro" w:eastAsia="Source Sans Pro" w:hAnsi="Source Sans Pro" w:cs="Source Sans Pro" w:hint="default"/>
        <w:b w:val="0"/>
        <w:bCs w:val="0"/>
        <w:i w:val="0"/>
        <w:iCs w:val="0"/>
        <w:spacing w:val="0"/>
        <w:w w:val="100"/>
        <w:sz w:val="24"/>
        <w:szCs w:val="24"/>
        <w:lang w:val="en-US" w:eastAsia="en-US" w:bidi="ar-SA"/>
      </w:rPr>
    </w:lvl>
    <w:lvl w:ilvl="1" w:tplc="BA8AD482">
      <w:numFmt w:val="bullet"/>
      <w:lvlText w:val="•"/>
      <w:lvlJc w:val="left"/>
      <w:pPr>
        <w:ind w:left="1780" w:hanging="360"/>
      </w:pPr>
      <w:rPr>
        <w:rFonts w:hint="default"/>
        <w:lang w:val="en-US" w:eastAsia="en-US" w:bidi="ar-SA"/>
      </w:rPr>
    </w:lvl>
    <w:lvl w:ilvl="2" w:tplc="24B8F1C6">
      <w:numFmt w:val="bullet"/>
      <w:lvlText w:val="•"/>
      <w:lvlJc w:val="left"/>
      <w:pPr>
        <w:ind w:left="2381" w:hanging="360"/>
      </w:pPr>
      <w:rPr>
        <w:rFonts w:hint="default"/>
        <w:lang w:val="en-US" w:eastAsia="en-US" w:bidi="ar-SA"/>
      </w:rPr>
    </w:lvl>
    <w:lvl w:ilvl="3" w:tplc="D1124156">
      <w:numFmt w:val="bullet"/>
      <w:lvlText w:val="•"/>
      <w:lvlJc w:val="left"/>
      <w:pPr>
        <w:ind w:left="2981" w:hanging="360"/>
      </w:pPr>
      <w:rPr>
        <w:rFonts w:hint="default"/>
        <w:lang w:val="en-US" w:eastAsia="en-US" w:bidi="ar-SA"/>
      </w:rPr>
    </w:lvl>
    <w:lvl w:ilvl="4" w:tplc="F3C0AD2C">
      <w:numFmt w:val="bullet"/>
      <w:lvlText w:val="•"/>
      <w:lvlJc w:val="left"/>
      <w:pPr>
        <w:ind w:left="3582" w:hanging="360"/>
      </w:pPr>
      <w:rPr>
        <w:rFonts w:hint="default"/>
        <w:lang w:val="en-US" w:eastAsia="en-US" w:bidi="ar-SA"/>
      </w:rPr>
    </w:lvl>
    <w:lvl w:ilvl="5" w:tplc="1BEA491A">
      <w:numFmt w:val="bullet"/>
      <w:lvlText w:val="•"/>
      <w:lvlJc w:val="left"/>
      <w:pPr>
        <w:ind w:left="4182" w:hanging="360"/>
      </w:pPr>
      <w:rPr>
        <w:rFonts w:hint="default"/>
        <w:lang w:val="en-US" w:eastAsia="en-US" w:bidi="ar-SA"/>
      </w:rPr>
    </w:lvl>
    <w:lvl w:ilvl="6" w:tplc="FB327346">
      <w:numFmt w:val="bullet"/>
      <w:lvlText w:val="•"/>
      <w:lvlJc w:val="left"/>
      <w:pPr>
        <w:ind w:left="4783" w:hanging="360"/>
      </w:pPr>
      <w:rPr>
        <w:rFonts w:hint="default"/>
        <w:lang w:val="en-US" w:eastAsia="en-US" w:bidi="ar-SA"/>
      </w:rPr>
    </w:lvl>
    <w:lvl w:ilvl="7" w:tplc="AC5E0920">
      <w:numFmt w:val="bullet"/>
      <w:lvlText w:val="•"/>
      <w:lvlJc w:val="left"/>
      <w:pPr>
        <w:ind w:left="5383" w:hanging="360"/>
      </w:pPr>
      <w:rPr>
        <w:rFonts w:hint="default"/>
        <w:lang w:val="en-US" w:eastAsia="en-US" w:bidi="ar-SA"/>
      </w:rPr>
    </w:lvl>
    <w:lvl w:ilvl="8" w:tplc="6F54788E">
      <w:numFmt w:val="bullet"/>
      <w:lvlText w:val="•"/>
      <w:lvlJc w:val="left"/>
      <w:pPr>
        <w:ind w:left="5984" w:hanging="360"/>
      </w:pPr>
      <w:rPr>
        <w:rFonts w:hint="default"/>
        <w:lang w:val="en-US" w:eastAsia="en-US" w:bidi="ar-SA"/>
      </w:rPr>
    </w:lvl>
  </w:abstractNum>
  <w:abstractNum w:abstractNumId="4" w15:restartNumberingAfterBreak="0">
    <w:nsid w:val="523B74F7"/>
    <w:multiLevelType w:val="hybridMultilevel"/>
    <w:tmpl w:val="FB2A1DC2"/>
    <w:lvl w:ilvl="0" w:tplc="F7844A9A">
      <w:start w:val="1"/>
      <w:numFmt w:val="decimal"/>
      <w:lvlText w:val="%1."/>
      <w:lvlJc w:val="left"/>
      <w:pPr>
        <w:ind w:left="828" w:hanging="360"/>
      </w:pPr>
      <w:rPr>
        <w:rFonts w:ascii="Source Sans Pro" w:eastAsia="Source Sans Pro" w:hAnsi="Source Sans Pro" w:cs="Source Sans Pro" w:hint="default"/>
        <w:b w:val="0"/>
        <w:bCs w:val="0"/>
        <w:i w:val="0"/>
        <w:iCs w:val="0"/>
        <w:spacing w:val="0"/>
        <w:w w:val="100"/>
        <w:sz w:val="24"/>
        <w:szCs w:val="24"/>
        <w:lang w:val="en-US" w:eastAsia="en-US" w:bidi="ar-SA"/>
      </w:rPr>
    </w:lvl>
    <w:lvl w:ilvl="1" w:tplc="5E541DE2">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2" w:tplc="CDD02DB0">
      <w:numFmt w:val="bullet"/>
      <w:lvlText w:val="•"/>
      <w:lvlJc w:val="left"/>
      <w:pPr>
        <w:ind w:left="2093" w:hanging="360"/>
      </w:pPr>
      <w:rPr>
        <w:rFonts w:hint="default"/>
        <w:lang w:val="en-US" w:eastAsia="en-US" w:bidi="ar-SA"/>
      </w:rPr>
    </w:lvl>
    <w:lvl w:ilvl="3" w:tplc="306C17AE">
      <w:numFmt w:val="bullet"/>
      <w:lvlText w:val="•"/>
      <w:lvlJc w:val="left"/>
      <w:pPr>
        <w:ind w:left="2729" w:hanging="360"/>
      </w:pPr>
      <w:rPr>
        <w:rFonts w:hint="default"/>
        <w:lang w:val="en-US" w:eastAsia="en-US" w:bidi="ar-SA"/>
      </w:rPr>
    </w:lvl>
    <w:lvl w:ilvl="4" w:tplc="B8AE9E28">
      <w:numFmt w:val="bullet"/>
      <w:lvlText w:val="•"/>
      <w:lvlJc w:val="left"/>
      <w:pPr>
        <w:ind w:left="3366" w:hanging="360"/>
      </w:pPr>
      <w:rPr>
        <w:rFonts w:hint="default"/>
        <w:lang w:val="en-US" w:eastAsia="en-US" w:bidi="ar-SA"/>
      </w:rPr>
    </w:lvl>
    <w:lvl w:ilvl="5" w:tplc="DE7E0EE6">
      <w:numFmt w:val="bullet"/>
      <w:lvlText w:val="•"/>
      <w:lvlJc w:val="left"/>
      <w:pPr>
        <w:ind w:left="4002" w:hanging="360"/>
      </w:pPr>
      <w:rPr>
        <w:rFonts w:hint="default"/>
        <w:lang w:val="en-US" w:eastAsia="en-US" w:bidi="ar-SA"/>
      </w:rPr>
    </w:lvl>
    <w:lvl w:ilvl="6" w:tplc="DA462D0C">
      <w:numFmt w:val="bullet"/>
      <w:lvlText w:val="•"/>
      <w:lvlJc w:val="left"/>
      <w:pPr>
        <w:ind w:left="4639" w:hanging="360"/>
      </w:pPr>
      <w:rPr>
        <w:rFonts w:hint="default"/>
        <w:lang w:val="en-US" w:eastAsia="en-US" w:bidi="ar-SA"/>
      </w:rPr>
    </w:lvl>
    <w:lvl w:ilvl="7" w:tplc="6E74DECA">
      <w:numFmt w:val="bullet"/>
      <w:lvlText w:val="•"/>
      <w:lvlJc w:val="left"/>
      <w:pPr>
        <w:ind w:left="5275" w:hanging="360"/>
      </w:pPr>
      <w:rPr>
        <w:rFonts w:hint="default"/>
        <w:lang w:val="en-US" w:eastAsia="en-US" w:bidi="ar-SA"/>
      </w:rPr>
    </w:lvl>
    <w:lvl w:ilvl="8" w:tplc="8D5C9C34">
      <w:numFmt w:val="bullet"/>
      <w:lvlText w:val="•"/>
      <w:lvlJc w:val="left"/>
      <w:pPr>
        <w:ind w:left="5912" w:hanging="360"/>
      </w:pPr>
      <w:rPr>
        <w:rFonts w:hint="default"/>
        <w:lang w:val="en-US" w:eastAsia="en-US" w:bidi="ar-SA"/>
      </w:rPr>
    </w:lvl>
  </w:abstractNum>
  <w:abstractNum w:abstractNumId="5" w15:restartNumberingAfterBreak="0">
    <w:nsid w:val="574B2221"/>
    <w:multiLevelType w:val="hybridMultilevel"/>
    <w:tmpl w:val="7B7A8BC6"/>
    <w:lvl w:ilvl="0" w:tplc="D9A06594">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 w15:restartNumberingAfterBreak="0">
    <w:nsid w:val="575D5894"/>
    <w:multiLevelType w:val="hybridMultilevel"/>
    <w:tmpl w:val="B7C8F864"/>
    <w:lvl w:ilvl="0" w:tplc="FD868FD8">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15:restartNumberingAfterBreak="0">
    <w:nsid w:val="6D8268DA"/>
    <w:multiLevelType w:val="hybridMultilevel"/>
    <w:tmpl w:val="818201A4"/>
    <w:lvl w:ilvl="0" w:tplc="F552D1E2">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8" w15:restartNumberingAfterBreak="0">
    <w:nsid w:val="7C977F07"/>
    <w:multiLevelType w:val="hybridMultilevel"/>
    <w:tmpl w:val="D8163E6A"/>
    <w:lvl w:ilvl="0" w:tplc="7A1644A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num w:numId="1" w16cid:durableId="1230120334">
    <w:abstractNumId w:val="2"/>
  </w:num>
  <w:num w:numId="2" w16cid:durableId="847669904">
    <w:abstractNumId w:val="4"/>
  </w:num>
  <w:num w:numId="3" w16cid:durableId="898251008">
    <w:abstractNumId w:val="3"/>
  </w:num>
  <w:num w:numId="4" w16cid:durableId="1701975471">
    <w:abstractNumId w:val="0"/>
  </w:num>
  <w:num w:numId="5" w16cid:durableId="1868907003">
    <w:abstractNumId w:val="5"/>
  </w:num>
  <w:num w:numId="6" w16cid:durableId="1820220064">
    <w:abstractNumId w:val="6"/>
  </w:num>
  <w:num w:numId="7" w16cid:durableId="1970210628">
    <w:abstractNumId w:val="1"/>
  </w:num>
  <w:num w:numId="8" w16cid:durableId="1057974847">
    <w:abstractNumId w:val="8"/>
  </w:num>
  <w:num w:numId="9" w16cid:durableId="1561985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96B55"/>
    <w:rsid w:val="00035DFF"/>
    <w:rsid w:val="000534D8"/>
    <w:rsid w:val="000B3F82"/>
    <w:rsid w:val="000B63EF"/>
    <w:rsid w:val="000C7F99"/>
    <w:rsid w:val="000D5217"/>
    <w:rsid w:val="000F358D"/>
    <w:rsid w:val="00156849"/>
    <w:rsid w:val="00215597"/>
    <w:rsid w:val="002A7215"/>
    <w:rsid w:val="00361523"/>
    <w:rsid w:val="003D0F62"/>
    <w:rsid w:val="00462B50"/>
    <w:rsid w:val="005D36BD"/>
    <w:rsid w:val="005D7431"/>
    <w:rsid w:val="005E6A4B"/>
    <w:rsid w:val="005F620D"/>
    <w:rsid w:val="006E6B10"/>
    <w:rsid w:val="006E7BA0"/>
    <w:rsid w:val="006F2728"/>
    <w:rsid w:val="007060DD"/>
    <w:rsid w:val="007D01E5"/>
    <w:rsid w:val="00826EBC"/>
    <w:rsid w:val="008D203E"/>
    <w:rsid w:val="0093529B"/>
    <w:rsid w:val="009B6FA4"/>
    <w:rsid w:val="00AD1492"/>
    <w:rsid w:val="00AD68AD"/>
    <w:rsid w:val="00AE5808"/>
    <w:rsid w:val="00BB4831"/>
    <w:rsid w:val="00BE79F1"/>
    <w:rsid w:val="00C42845"/>
    <w:rsid w:val="00C50402"/>
    <w:rsid w:val="00D563A7"/>
    <w:rsid w:val="00D96B55"/>
    <w:rsid w:val="00D97CEB"/>
    <w:rsid w:val="00DD618E"/>
    <w:rsid w:val="00DE25C1"/>
    <w:rsid w:val="00DF2648"/>
    <w:rsid w:val="00E10400"/>
    <w:rsid w:val="00E269D1"/>
    <w:rsid w:val="00E7418C"/>
    <w:rsid w:val="00F42451"/>
    <w:rsid w:val="00FA67D8"/>
    <w:rsid w:val="00FC274D"/>
    <w:rsid w:val="00FE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86AA5"/>
  <w15:docId w15:val="{31F06780-AE44-4DB1-BC08-84584DB2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ource Sans Pro" w:eastAsia="Source Sans Pro" w:hAnsi="Source Sans Pro" w:cs="Source Sans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134" w:right="214" w:hanging="1272"/>
    </w:pPr>
    <w:rPr>
      <w:b/>
      <w:bCs/>
      <w:sz w:val="48"/>
      <w:szCs w:val="48"/>
    </w:rPr>
  </w:style>
  <w:style w:type="paragraph" w:styleId="ListParagraph">
    <w:name w:val="List Paragraph"/>
    <w:basedOn w:val="Normal"/>
    <w:uiPriority w:val="1"/>
    <w:qFormat/>
    <w:pPr>
      <w:spacing w:before="1"/>
      <w:ind w:left="860" w:right="394"/>
    </w:pPr>
  </w:style>
  <w:style w:type="paragraph" w:customStyle="1" w:styleId="TableParagraph">
    <w:name w:val="Table Paragraph"/>
    <w:basedOn w:val="Normal"/>
    <w:uiPriority w:val="1"/>
    <w:qFormat/>
    <w:pPr>
      <w:spacing w:before="1"/>
      <w:ind w:left="107"/>
    </w:pPr>
  </w:style>
  <w:style w:type="character" w:styleId="CommentReference">
    <w:name w:val="annotation reference"/>
    <w:basedOn w:val="DefaultParagraphFont"/>
    <w:uiPriority w:val="99"/>
    <w:semiHidden/>
    <w:unhideWhenUsed/>
    <w:rsid w:val="003D0F62"/>
    <w:rPr>
      <w:sz w:val="16"/>
      <w:szCs w:val="16"/>
    </w:rPr>
  </w:style>
  <w:style w:type="paragraph" w:styleId="CommentText">
    <w:name w:val="annotation text"/>
    <w:basedOn w:val="Normal"/>
    <w:link w:val="CommentTextChar"/>
    <w:uiPriority w:val="99"/>
    <w:unhideWhenUsed/>
    <w:rsid w:val="003D0F62"/>
    <w:rPr>
      <w:sz w:val="20"/>
      <w:szCs w:val="20"/>
    </w:rPr>
  </w:style>
  <w:style w:type="character" w:customStyle="1" w:styleId="CommentTextChar">
    <w:name w:val="Comment Text Char"/>
    <w:basedOn w:val="DefaultParagraphFont"/>
    <w:link w:val="CommentText"/>
    <w:uiPriority w:val="99"/>
    <w:rsid w:val="003D0F62"/>
    <w:rPr>
      <w:rFonts w:ascii="Source Sans Pro" w:eastAsia="Source Sans Pro" w:hAnsi="Source Sans Pro" w:cs="Source Sans Pro"/>
      <w:sz w:val="20"/>
      <w:szCs w:val="20"/>
    </w:rPr>
  </w:style>
  <w:style w:type="paragraph" w:styleId="CommentSubject">
    <w:name w:val="annotation subject"/>
    <w:basedOn w:val="CommentText"/>
    <w:next w:val="CommentText"/>
    <w:link w:val="CommentSubjectChar"/>
    <w:uiPriority w:val="99"/>
    <w:semiHidden/>
    <w:unhideWhenUsed/>
    <w:rsid w:val="003D0F62"/>
    <w:rPr>
      <w:b/>
      <w:bCs/>
    </w:rPr>
  </w:style>
  <w:style w:type="character" w:customStyle="1" w:styleId="CommentSubjectChar">
    <w:name w:val="Comment Subject Char"/>
    <w:basedOn w:val="CommentTextChar"/>
    <w:link w:val="CommentSubject"/>
    <w:uiPriority w:val="99"/>
    <w:semiHidden/>
    <w:rsid w:val="003D0F62"/>
    <w:rPr>
      <w:rFonts w:ascii="Source Sans Pro" w:eastAsia="Source Sans Pro" w:hAnsi="Source Sans Pro" w:cs="Source Sans Pro"/>
      <w:b/>
      <w:bCs/>
      <w:sz w:val="20"/>
      <w:szCs w:val="20"/>
    </w:rPr>
  </w:style>
  <w:style w:type="paragraph" w:styleId="Revision">
    <w:name w:val="Revision"/>
    <w:hidden/>
    <w:uiPriority w:val="99"/>
    <w:semiHidden/>
    <w:rsid w:val="00FA67D8"/>
    <w:pPr>
      <w:widowControl/>
      <w:autoSpaceDE/>
      <w:autoSpaceDN/>
    </w:pPr>
    <w:rPr>
      <w:rFonts w:ascii="Source Sans Pro" w:eastAsia="Source Sans Pro" w:hAnsi="Source Sans Pro" w:cs="Source Sans Pro"/>
    </w:rPr>
  </w:style>
  <w:style w:type="paragraph" w:styleId="Header">
    <w:name w:val="header"/>
    <w:basedOn w:val="Normal"/>
    <w:link w:val="HeaderChar"/>
    <w:uiPriority w:val="99"/>
    <w:unhideWhenUsed/>
    <w:rsid w:val="000B63EF"/>
    <w:pPr>
      <w:tabs>
        <w:tab w:val="center" w:pos="4680"/>
        <w:tab w:val="right" w:pos="9360"/>
      </w:tabs>
    </w:pPr>
  </w:style>
  <w:style w:type="character" w:customStyle="1" w:styleId="HeaderChar">
    <w:name w:val="Header Char"/>
    <w:basedOn w:val="DefaultParagraphFont"/>
    <w:link w:val="Header"/>
    <w:uiPriority w:val="99"/>
    <w:rsid w:val="000B63EF"/>
    <w:rPr>
      <w:rFonts w:ascii="Source Sans Pro" w:eastAsia="Source Sans Pro" w:hAnsi="Source Sans Pro" w:cs="Source Sans Pro"/>
    </w:rPr>
  </w:style>
  <w:style w:type="paragraph" w:styleId="Footer">
    <w:name w:val="footer"/>
    <w:basedOn w:val="Normal"/>
    <w:link w:val="FooterChar"/>
    <w:uiPriority w:val="99"/>
    <w:unhideWhenUsed/>
    <w:rsid w:val="000B63EF"/>
    <w:pPr>
      <w:tabs>
        <w:tab w:val="center" w:pos="4680"/>
        <w:tab w:val="right" w:pos="9360"/>
      </w:tabs>
    </w:pPr>
  </w:style>
  <w:style w:type="character" w:customStyle="1" w:styleId="FooterChar">
    <w:name w:val="Footer Char"/>
    <w:basedOn w:val="DefaultParagraphFont"/>
    <w:link w:val="Footer"/>
    <w:uiPriority w:val="99"/>
    <w:rsid w:val="000B63EF"/>
    <w:rPr>
      <w:rFonts w:ascii="Source Sans Pro" w:eastAsia="Source Sans Pro" w:hAnsi="Source Sans Pro" w:cs="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ioaplan@illinoisworkne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illinoisworknet.com/WIOA/Resources/Pages/Public-Documents.aspx"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illinoisworknet.com/WIOAPolicy/Policy/Home"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illinoisworknet.com/WIOA/Resources/Pages/Public-Documents.aspx" TargetMode="External"/><Relationship Id="rId4" Type="http://schemas.openxmlformats.org/officeDocument/2006/relationships/webSettings" Target="webSettings.xml"/><Relationship Id="rId9" Type="http://schemas.openxmlformats.org/officeDocument/2006/relationships/hyperlink" Target="https://www.illinoisworknet.com/WIOA/Resources/Pages/Public-Document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167C30-68EC-4E41-80DB-5CFAA01F25FD}"/>
</file>

<file path=customXml/itemProps2.xml><?xml version="1.0" encoding="utf-8"?>
<ds:datastoreItem xmlns:ds="http://schemas.openxmlformats.org/officeDocument/2006/customXml" ds:itemID="{19EA1F4A-E7D6-482F-A1F7-98A4A3670856}"/>
</file>

<file path=customXml/itemProps3.xml><?xml version="1.0" encoding="utf-8"?>
<ds:datastoreItem xmlns:ds="http://schemas.openxmlformats.org/officeDocument/2006/customXml" ds:itemID="{E983E54A-6A42-465E-82C9-BFE364AAD1C6}"/>
</file>

<file path=docProps/app.xml><?xml version="1.0" encoding="utf-8"?>
<Properties xmlns="http://schemas.openxmlformats.org/officeDocument/2006/extended-properties" xmlns:vt="http://schemas.openxmlformats.org/officeDocument/2006/docPropsVTypes">
  <Template>Normal.dotm</Template>
  <TotalTime>311</TotalTime>
  <Pages>6</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Thomason, Drew</dc:creator>
  <dc:description/>
  <cp:lastModifiedBy>McCarthy, Benton</cp:lastModifiedBy>
  <cp:revision>40</cp:revision>
  <dcterms:created xsi:type="dcterms:W3CDTF">2024-09-19T15:05:00Z</dcterms:created>
  <dcterms:modified xsi:type="dcterms:W3CDTF">2024-11-25T13:44:00Z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Acrobat PDFMaker 23 for Word</vt:lpwstr>
  </property>
  <property fmtid="{D5CDD505-2E9C-101B-9397-08002B2CF9AE}" pid="4" name="LastSaved">
    <vt:filetime>2024-09-19T00:00:00Z</vt:filetime>
  </property>
  <property fmtid="{D5CDD505-2E9C-101B-9397-08002B2CF9AE}" pid="5" name="Producer">
    <vt:lpwstr>Adobe PDF Library 23.6.136</vt:lpwstr>
  </property>
  <property fmtid="{D5CDD505-2E9C-101B-9397-08002B2CF9AE}" pid="6" name="SourceModified">
    <vt:lpwstr>D:20231113212510</vt:lpwstr>
  </property>
  <property fmtid="{D5CDD505-2E9C-101B-9397-08002B2CF9AE}" pid="7" name="ContentTypeId">
    <vt:lpwstr>0x0101001E72BBCF13D0B54BA6F019D4ADC6FF0A</vt:lpwstr>
  </property>
</Properties>
</file>